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95D" w:rsidRPr="004B6A94" w:rsidRDefault="00B5095D" w:rsidP="00B5095D">
      <w:pPr>
        <w:ind w:firstLine="708"/>
        <w:jc w:val="both"/>
        <w:rPr>
          <w:rFonts w:ascii="Calibri" w:hAnsi="Calibri" w:cs="Calibri"/>
          <w:b/>
          <w:color w:val="767171" w:themeColor="background2" w:themeShade="80"/>
          <w:sz w:val="26"/>
          <w:szCs w:val="26"/>
        </w:rPr>
      </w:pPr>
      <w:r w:rsidRPr="004B6A94">
        <w:rPr>
          <w:rFonts w:ascii="Calibri" w:hAnsi="Calibri" w:cs="Calibri"/>
          <w:b/>
          <w:color w:val="767171" w:themeColor="background2" w:themeShade="80"/>
          <w:sz w:val="26"/>
          <w:szCs w:val="26"/>
        </w:rPr>
        <w:t xml:space="preserve">León, Guanajuato, a </w:t>
      </w:r>
      <w:r w:rsidR="00A64A8E" w:rsidRPr="004B6A94">
        <w:rPr>
          <w:rFonts w:ascii="Calibri" w:hAnsi="Calibri" w:cs="Calibri"/>
          <w:b/>
          <w:color w:val="767171" w:themeColor="background2" w:themeShade="80"/>
          <w:sz w:val="26"/>
          <w:szCs w:val="26"/>
        </w:rPr>
        <w:t>9 nueve</w:t>
      </w:r>
      <w:r w:rsidRPr="004B6A94">
        <w:rPr>
          <w:rFonts w:ascii="Calibri" w:hAnsi="Calibri" w:cs="Calibri"/>
          <w:b/>
          <w:color w:val="767171" w:themeColor="background2" w:themeShade="80"/>
          <w:sz w:val="26"/>
          <w:szCs w:val="26"/>
        </w:rPr>
        <w:t xml:space="preserve"> de diciembre de</w:t>
      </w:r>
      <w:r w:rsidR="00B10BC6" w:rsidRPr="004B6A94">
        <w:rPr>
          <w:rFonts w:ascii="Calibri" w:hAnsi="Calibri" w:cs="Calibri"/>
          <w:b/>
          <w:color w:val="767171" w:themeColor="background2" w:themeShade="80"/>
          <w:sz w:val="26"/>
          <w:szCs w:val="26"/>
        </w:rPr>
        <w:t xml:space="preserve">l año 2016 dos mil dieciséis. </w:t>
      </w:r>
    </w:p>
    <w:p w:rsidR="00B5095D" w:rsidRPr="004B6A94" w:rsidRDefault="00B5095D" w:rsidP="00B5095D">
      <w:pPr>
        <w:rPr>
          <w:rFonts w:ascii="Calibri" w:hAnsi="Calibri" w:cs="Calibri"/>
          <w:color w:val="767171" w:themeColor="background2" w:themeShade="80"/>
          <w:sz w:val="20"/>
          <w:szCs w:val="20"/>
          <w:lang w:val="es-MX"/>
        </w:rPr>
      </w:pPr>
    </w:p>
    <w:p w:rsidR="00B5095D" w:rsidRPr="004B6A94" w:rsidRDefault="00B5095D" w:rsidP="00B5095D">
      <w:pPr>
        <w:pStyle w:val="Textoindependiente"/>
        <w:ind w:firstLine="708"/>
        <w:rPr>
          <w:rFonts w:ascii="Calibri" w:hAnsi="Calibri" w:cs="Calibri"/>
          <w:color w:val="767171" w:themeColor="background2" w:themeShade="80"/>
          <w:sz w:val="26"/>
          <w:szCs w:val="26"/>
        </w:rPr>
      </w:pPr>
      <w:r w:rsidRPr="004B6A94">
        <w:rPr>
          <w:rFonts w:ascii="Calibri" w:hAnsi="Calibri" w:cs="Calibri"/>
          <w:b/>
          <w:bCs/>
          <w:i/>
          <w:iCs/>
          <w:color w:val="767171" w:themeColor="background2" w:themeShade="80"/>
          <w:sz w:val="26"/>
          <w:szCs w:val="26"/>
          <w:lang w:val="es-ES"/>
        </w:rPr>
        <w:t>V I S T O S</w:t>
      </w:r>
      <w:r w:rsidRPr="004B6A94">
        <w:rPr>
          <w:rFonts w:ascii="Calibri" w:hAnsi="Calibri" w:cs="Calibri"/>
          <w:bCs/>
          <w:iCs/>
          <w:color w:val="767171" w:themeColor="background2" w:themeShade="80"/>
          <w:sz w:val="26"/>
          <w:szCs w:val="26"/>
          <w:lang w:val="es-ES"/>
        </w:rPr>
        <w:t xml:space="preserve">, </w:t>
      </w:r>
      <w:r w:rsidRPr="004B6A94">
        <w:rPr>
          <w:rFonts w:ascii="Calibri" w:hAnsi="Calibri" w:cs="Calibri"/>
          <w:bCs/>
          <w:iCs/>
          <w:color w:val="767171" w:themeColor="background2" w:themeShade="80"/>
          <w:sz w:val="26"/>
          <w:szCs w:val="26"/>
        </w:rPr>
        <w:t>para dictar sentencia definitiva,</w:t>
      </w:r>
      <w:r w:rsidRPr="004B6A94">
        <w:rPr>
          <w:rFonts w:ascii="Calibri" w:hAnsi="Calibri" w:cs="Calibri"/>
          <w:color w:val="767171" w:themeColor="background2" w:themeShade="80"/>
          <w:sz w:val="26"/>
          <w:szCs w:val="26"/>
        </w:rPr>
        <w:t xml:space="preserve"> los autos del proceso administrativo identificado con el número </w:t>
      </w:r>
      <w:r w:rsidRPr="004B6A94">
        <w:rPr>
          <w:rFonts w:ascii="Calibri" w:hAnsi="Calibri" w:cs="Calibri"/>
          <w:b/>
          <w:color w:val="767171" w:themeColor="background2" w:themeShade="80"/>
          <w:sz w:val="26"/>
          <w:szCs w:val="26"/>
        </w:rPr>
        <w:t>756</w:t>
      </w:r>
      <w:r w:rsidRPr="004B6A94">
        <w:rPr>
          <w:rFonts w:ascii="Calibri" w:hAnsi="Calibri" w:cs="Calibri"/>
          <w:b/>
          <w:bCs/>
          <w:iCs/>
          <w:color w:val="767171" w:themeColor="background2" w:themeShade="80"/>
          <w:sz w:val="26"/>
          <w:szCs w:val="26"/>
        </w:rPr>
        <w:t>/2016</w:t>
      </w:r>
      <w:r w:rsidRPr="004B6A94">
        <w:rPr>
          <w:rFonts w:ascii="Calibri" w:hAnsi="Calibri" w:cs="Calibri"/>
          <w:b/>
          <w:iCs/>
          <w:color w:val="767171" w:themeColor="background2" w:themeShade="80"/>
          <w:sz w:val="26"/>
          <w:szCs w:val="26"/>
        </w:rPr>
        <w:t>-JN</w:t>
      </w:r>
      <w:r w:rsidRPr="004B6A94">
        <w:rPr>
          <w:rFonts w:ascii="Calibri" w:hAnsi="Calibri" w:cs="Calibri"/>
          <w:color w:val="767171" w:themeColor="background2" w:themeShade="80"/>
          <w:sz w:val="26"/>
          <w:szCs w:val="26"/>
        </w:rPr>
        <w:t xml:space="preserve">, promovido por el ciudadano </w:t>
      </w:r>
      <w:r w:rsidR="0089100E">
        <w:rPr>
          <w:rFonts w:ascii="Calibri" w:hAnsi="Calibri" w:cs="Calibri"/>
          <w:b/>
          <w:color w:val="767171" w:themeColor="background2" w:themeShade="80"/>
          <w:sz w:val="26"/>
          <w:szCs w:val="26"/>
        </w:rPr>
        <w:t>*****</w:t>
      </w:r>
      <w:r w:rsidRPr="004B6A94">
        <w:rPr>
          <w:rFonts w:ascii="Calibri" w:hAnsi="Calibri" w:cs="Calibri"/>
          <w:bCs/>
          <w:iCs/>
          <w:color w:val="767171" w:themeColor="background2" w:themeShade="80"/>
          <w:sz w:val="26"/>
          <w:szCs w:val="26"/>
        </w:rPr>
        <w:t>;</w:t>
      </w:r>
      <w:r w:rsidRPr="004B6A94">
        <w:rPr>
          <w:rFonts w:ascii="Calibri" w:hAnsi="Calibri" w:cs="Calibri"/>
          <w:color w:val="767171" w:themeColor="background2" w:themeShade="80"/>
          <w:sz w:val="26"/>
          <w:szCs w:val="26"/>
        </w:rPr>
        <w:t xml:space="preserve"> y,. . . . . . . . . . . .  . . . . . </w:t>
      </w:r>
      <w:r w:rsidR="00B10BC6" w:rsidRPr="004B6A94">
        <w:rPr>
          <w:rFonts w:ascii="Calibri" w:hAnsi="Calibri" w:cs="Calibri"/>
          <w:color w:val="767171" w:themeColor="background2" w:themeShade="80"/>
          <w:sz w:val="26"/>
          <w:szCs w:val="26"/>
        </w:rPr>
        <w:t xml:space="preserve">. . . . . . . . . . . . . . . </w:t>
      </w:r>
    </w:p>
    <w:p w:rsidR="00B5095D" w:rsidRPr="004B6A94" w:rsidRDefault="00B5095D" w:rsidP="00B5095D">
      <w:pPr>
        <w:pStyle w:val="Textoindependiente"/>
        <w:rPr>
          <w:rFonts w:ascii="Calibri" w:hAnsi="Calibri" w:cs="Calibri"/>
          <w:color w:val="767171" w:themeColor="background2" w:themeShade="80"/>
          <w:sz w:val="20"/>
          <w:szCs w:val="20"/>
        </w:rPr>
      </w:pPr>
    </w:p>
    <w:p w:rsidR="00B5095D" w:rsidRPr="004B6A94" w:rsidRDefault="00B5095D" w:rsidP="00B5095D">
      <w:pPr>
        <w:pStyle w:val="Textoindependiente"/>
        <w:rPr>
          <w:rFonts w:ascii="Calibri" w:hAnsi="Calibri" w:cs="Calibri"/>
          <w:color w:val="767171" w:themeColor="background2" w:themeShade="80"/>
          <w:sz w:val="20"/>
          <w:szCs w:val="20"/>
        </w:rPr>
      </w:pPr>
    </w:p>
    <w:p w:rsidR="00B5095D" w:rsidRPr="004B6A94" w:rsidRDefault="00B5095D" w:rsidP="00B5095D">
      <w:pPr>
        <w:pStyle w:val="Textoindependiente"/>
        <w:ind w:firstLine="708"/>
        <w:jc w:val="center"/>
        <w:rPr>
          <w:rFonts w:ascii="Calibri" w:hAnsi="Calibri" w:cs="Calibri"/>
          <w:b/>
          <w:bCs/>
          <w:i/>
          <w:iCs/>
          <w:color w:val="767171" w:themeColor="background2" w:themeShade="80"/>
          <w:sz w:val="26"/>
          <w:szCs w:val="26"/>
        </w:rPr>
      </w:pPr>
      <w:r w:rsidRPr="004B6A94">
        <w:rPr>
          <w:rFonts w:ascii="Calibri" w:hAnsi="Calibri" w:cs="Calibri"/>
          <w:b/>
          <w:bCs/>
          <w:i/>
          <w:iCs/>
          <w:color w:val="767171" w:themeColor="background2" w:themeShade="80"/>
          <w:sz w:val="26"/>
          <w:szCs w:val="26"/>
        </w:rPr>
        <w:t xml:space="preserve">C O N S I D E R A N D </w:t>
      </w:r>
      <w:proofErr w:type="gramStart"/>
      <w:r w:rsidRPr="004B6A94">
        <w:rPr>
          <w:rFonts w:ascii="Calibri" w:hAnsi="Calibri" w:cs="Calibri"/>
          <w:b/>
          <w:bCs/>
          <w:i/>
          <w:iCs/>
          <w:color w:val="767171" w:themeColor="background2" w:themeShade="80"/>
          <w:sz w:val="26"/>
          <w:szCs w:val="26"/>
        </w:rPr>
        <w:t>O :</w:t>
      </w:r>
      <w:proofErr w:type="gramEnd"/>
    </w:p>
    <w:p w:rsidR="00B5095D" w:rsidRPr="004B6A94" w:rsidRDefault="00B5095D" w:rsidP="00B5095D">
      <w:pPr>
        <w:pStyle w:val="Textoindependiente"/>
        <w:ind w:firstLine="708"/>
        <w:jc w:val="center"/>
        <w:rPr>
          <w:rFonts w:ascii="Calibri" w:hAnsi="Calibri" w:cs="Calibri"/>
          <w:b/>
          <w:bCs/>
          <w:color w:val="767171" w:themeColor="background2" w:themeShade="80"/>
          <w:sz w:val="20"/>
          <w:szCs w:val="20"/>
        </w:rPr>
      </w:pPr>
    </w:p>
    <w:p w:rsidR="00B5095D" w:rsidRPr="004B6A94" w:rsidRDefault="00B5095D" w:rsidP="00B5095D">
      <w:pPr>
        <w:pStyle w:val="Textoindependiente"/>
        <w:rPr>
          <w:rFonts w:ascii="Calibri" w:hAnsi="Calibri" w:cs="Calibri"/>
          <w:b/>
          <w:bCs/>
          <w:color w:val="767171" w:themeColor="background2" w:themeShade="80"/>
          <w:sz w:val="20"/>
          <w:szCs w:val="20"/>
        </w:rPr>
      </w:pPr>
      <w:bookmarkStart w:id="0" w:name="_GoBack"/>
      <w:bookmarkEnd w:id="0"/>
    </w:p>
    <w:p w:rsidR="00B5095D" w:rsidRPr="004B6A94" w:rsidRDefault="00B5095D" w:rsidP="00B5095D">
      <w:pPr>
        <w:pStyle w:val="Textoindependiente"/>
        <w:ind w:firstLine="708"/>
        <w:rPr>
          <w:rFonts w:ascii="Calibri" w:hAnsi="Calibri" w:cs="Calibri"/>
          <w:color w:val="767171" w:themeColor="background2" w:themeShade="80"/>
          <w:sz w:val="26"/>
          <w:szCs w:val="26"/>
        </w:rPr>
      </w:pPr>
      <w:r w:rsidRPr="004B6A94">
        <w:rPr>
          <w:rFonts w:ascii="Calibri" w:hAnsi="Calibri" w:cs="Calibri"/>
          <w:b/>
          <w:bCs/>
          <w:i/>
          <w:iCs/>
          <w:color w:val="767171" w:themeColor="background2" w:themeShade="80"/>
          <w:sz w:val="26"/>
          <w:szCs w:val="26"/>
        </w:rPr>
        <w:t>SEGUNDO</w:t>
      </w:r>
      <w:r w:rsidRPr="004B6A94">
        <w:rPr>
          <w:rFonts w:ascii="Calibri" w:hAnsi="Calibri" w:cs="Calibri"/>
          <w:b/>
          <w:bCs/>
          <w:color w:val="767171" w:themeColor="background2" w:themeShade="80"/>
          <w:sz w:val="26"/>
          <w:szCs w:val="26"/>
        </w:rPr>
        <w:t xml:space="preserve">.- </w:t>
      </w:r>
      <w:r w:rsidRPr="004B6A94">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demandante se ostenta notificado del acta de infracción, que fue el día </w:t>
      </w:r>
      <w:r w:rsidR="00A5008A" w:rsidRPr="004B6A94">
        <w:rPr>
          <w:rFonts w:ascii="Calibri" w:hAnsi="Calibri" w:cs="Calibri"/>
          <w:color w:val="767171" w:themeColor="background2" w:themeShade="80"/>
          <w:sz w:val="26"/>
          <w:szCs w:val="26"/>
        </w:rPr>
        <w:t>31</w:t>
      </w:r>
      <w:r w:rsidRPr="004B6A94">
        <w:rPr>
          <w:rFonts w:ascii="Calibri" w:hAnsi="Calibri" w:cs="Calibri"/>
          <w:color w:val="767171" w:themeColor="background2" w:themeShade="80"/>
          <w:sz w:val="26"/>
          <w:szCs w:val="26"/>
        </w:rPr>
        <w:t xml:space="preserve"> </w:t>
      </w:r>
      <w:r w:rsidR="00A5008A" w:rsidRPr="004B6A94">
        <w:rPr>
          <w:rFonts w:ascii="Calibri" w:hAnsi="Calibri" w:cs="Calibri"/>
          <w:color w:val="767171" w:themeColor="background2" w:themeShade="80"/>
          <w:sz w:val="26"/>
          <w:szCs w:val="26"/>
        </w:rPr>
        <w:t>tr</w:t>
      </w:r>
      <w:r w:rsidRPr="004B6A94">
        <w:rPr>
          <w:rFonts w:ascii="Calibri" w:hAnsi="Calibri" w:cs="Calibri"/>
          <w:color w:val="767171" w:themeColor="background2" w:themeShade="80"/>
          <w:sz w:val="26"/>
          <w:szCs w:val="26"/>
        </w:rPr>
        <w:t>eint</w:t>
      </w:r>
      <w:r w:rsidR="00A5008A" w:rsidRPr="004B6A94">
        <w:rPr>
          <w:rFonts w:ascii="Calibri" w:hAnsi="Calibri" w:cs="Calibri"/>
          <w:color w:val="767171" w:themeColor="background2" w:themeShade="80"/>
          <w:sz w:val="26"/>
          <w:szCs w:val="26"/>
        </w:rPr>
        <w:t>a y uno</w:t>
      </w:r>
      <w:r w:rsidRPr="004B6A94">
        <w:rPr>
          <w:rFonts w:ascii="Calibri" w:hAnsi="Calibri" w:cs="Calibri"/>
          <w:color w:val="767171" w:themeColor="background2" w:themeShade="80"/>
          <w:sz w:val="26"/>
          <w:szCs w:val="26"/>
        </w:rPr>
        <w:t xml:space="preserve"> de ju</w:t>
      </w:r>
      <w:r w:rsidR="00A5008A" w:rsidRPr="004B6A94">
        <w:rPr>
          <w:rFonts w:ascii="Calibri" w:hAnsi="Calibri" w:cs="Calibri"/>
          <w:color w:val="767171" w:themeColor="background2" w:themeShade="80"/>
          <w:sz w:val="26"/>
          <w:szCs w:val="26"/>
        </w:rPr>
        <w:t>l</w:t>
      </w:r>
      <w:r w:rsidRPr="004B6A94">
        <w:rPr>
          <w:rFonts w:ascii="Calibri" w:hAnsi="Calibri" w:cs="Calibri"/>
          <w:color w:val="767171" w:themeColor="background2" w:themeShade="80"/>
          <w:sz w:val="26"/>
          <w:szCs w:val="26"/>
        </w:rPr>
        <w:t>io de</w:t>
      </w:r>
      <w:r w:rsidR="00A5008A" w:rsidRPr="004B6A94">
        <w:rPr>
          <w:rFonts w:ascii="Calibri" w:hAnsi="Calibri" w:cs="Calibri"/>
          <w:color w:val="767171" w:themeColor="background2" w:themeShade="80"/>
          <w:sz w:val="26"/>
          <w:szCs w:val="26"/>
        </w:rPr>
        <w:t>l presente año</w:t>
      </w:r>
      <w:r w:rsidRPr="004B6A94">
        <w:rPr>
          <w:rFonts w:ascii="Calibri" w:hAnsi="Calibri" w:cs="Calibri"/>
          <w:color w:val="767171" w:themeColor="background2" w:themeShade="80"/>
          <w:sz w:val="26"/>
          <w:szCs w:val="26"/>
        </w:rPr>
        <w:t xml:space="preserve">, sin que de las constancias de la presente causa administrativa se desprenda lo contrario. . </w:t>
      </w:r>
      <w:r w:rsidR="008A3064" w:rsidRPr="004B6A94">
        <w:rPr>
          <w:rFonts w:ascii="Calibri" w:hAnsi="Calibri" w:cs="Calibri"/>
          <w:color w:val="767171" w:themeColor="background2" w:themeShade="80"/>
          <w:sz w:val="26"/>
          <w:szCs w:val="26"/>
        </w:rPr>
        <w:t xml:space="preserve">. . . . . . . . . . . . . . . . . . . . . . . . . . . . . . . . . . . . . . . . . . . . . . . . </w:t>
      </w:r>
    </w:p>
    <w:p w:rsidR="00B5095D" w:rsidRPr="004B6A94" w:rsidRDefault="00B5095D" w:rsidP="00B5095D">
      <w:pPr>
        <w:jc w:val="both"/>
        <w:rPr>
          <w:rFonts w:ascii="Calibri" w:hAnsi="Calibri" w:cs="Calibri"/>
          <w:b/>
          <w:i/>
          <w:iCs/>
          <w:color w:val="767171" w:themeColor="background2" w:themeShade="80"/>
          <w:sz w:val="20"/>
          <w:szCs w:val="20"/>
          <w:lang w:val="es-MX"/>
        </w:rPr>
      </w:pPr>
    </w:p>
    <w:p w:rsidR="00B5095D" w:rsidRPr="004B6A94" w:rsidRDefault="00B5095D" w:rsidP="00B5095D">
      <w:pPr>
        <w:ind w:firstLine="708"/>
        <w:jc w:val="both"/>
        <w:rPr>
          <w:rFonts w:ascii="Calibri" w:hAnsi="Calibri" w:cs="Calibri"/>
          <w:color w:val="767171" w:themeColor="background2" w:themeShade="80"/>
          <w:sz w:val="26"/>
          <w:szCs w:val="26"/>
        </w:rPr>
      </w:pPr>
      <w:r w:rsidRPr="004B6A94">
        <w:rPr>
          <w:rFonts w:ascii="Calibri" w:hAnsi="Calibri" w:cs="Calibri"/>
          <w:b/>
          <w:i/>
          <w:iCs/>
          <w:color w:val="767171" w:themeColor="background2" w:themeShade="80"/>
          <w:sz w:val="26"/>
          <w:szCs w:val="26"/>
        </w:rPr>
        <w:t xml:space="preserve">TERCERO.- </w:t>
      </w:r>
      <w:r w:rsidRPr="004B6A94">
        <w:rPr>
          <w:rFonts w:ascii="Calibri" w:hAnsi="Calibri" w:cs="Calibri"/>
          <w:color w:val="767171" w:themeColor="background2" w:themeShade="80"/>
          <w:sz w:val="26"/>
          <w:szCs w:val="26"/>
        </w:rPr>
        <w:t>La existencia del acto impugnado, se encuentra documentada en autos con el original del acta con folio número</w:t>
      </w:r>
      <w:r w:rsidR="00A5008A" w:rsidRPr="004B6A94">
        <w:rPr>
          <w:rFonts w:ascii="Calibri" w:hAnsi="Calibri" w:cs="Calibri"/>
          <w:color w:val="767171" w:themeColor="background2" w:themeShade="80"/>
          <w:sz w:val="26"/>
          <w:szCs w:val="26"/>
        </w:rPr>
        <w:t xml:space="preserve"> T-5452021 (T guion cinco-cuatro-cinco-dos-cero-dos-uno), de fecha 31 treinta de julio del año 2016 dos mil dieciséis</w:t>
      </w:r>
      <w:r w:rsidRPr="004B6A94">
        <w:rPr>
          <w:rFonts w:ascii="Calibri" w:hAnsi="Calibri" w:cs="Calibri"/>
          <w:color w:val="767171" w:themeColor="background2" w:themeShade="80"/>
          <w:sz w:val="26"/>
          <w:szCs w:val="26"/>
        </w:rPr>
        <w:t xml:space="preserve">; documento que, admitido como prueba al actor, obra en el secreto de este Juzgado (visible, en copia certificada, a foja 6 seis),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w:t>
      </w:r>
      <w:r w:rsidRPr="004B6A94">
        <w:rPr>
          <w:rFonts w:ascii="Calibri" w:hAnsi="Calibri" w:cs="Calibri"/>
          <w:b/>
          <w:color w:val="767171" w:themeColor="background2" w:themeShade="80"/>
          <w:sz w:val="26"/>
          <w:szCs w:val="26"/>
        </w:rPr>
        <w:t>aceptó</w:t>
      </w:r>
      <w:r w:rsidRPr="004B6A94">
        <w:rPr>
          <w:rFonts w:ascii="Calibri" w:hAnsi="Calibri" w:cs="Calibri"/>
          <w:color w:val="767171" w:themeColor="background2" w:themeShade="80"/>
          <w:sz w:val="26"/>
          <w:szCs w:val="26"/>
        </w:rPr>
        <w:t xml:space="preserve"> de manera libre, expresa y sin coacción alguna, que sí elaboró el acta de infracción que se combate</w:t>
      </w:r>
      <w:r w:rsidRPr="004B6A94">
        <w:rPr>
          <w:rFonts w:ascii="Calibri" w:hAnsi="Calibri"/>
          <w:color w:val="767171" w:themeColor="background2" w:themeShade="80"/>
          <w:sz w:val="26"/>
          <w:szCs w:val="26"/>
        </w:rPr>
        <w:t xml:space="preserve">. </w:t>
      </w:r>
      <w:r w:rsidR="008A3064" w:rsidRPr="004B6A94">
        <w:rPr>
          <w:rFonts w:ascii="Calibri" w:hAnsi="Calibri" w:cs="Calibri"/>
          <w:color w:val="767171" w:themeColor="background2" w:themeShade="80"/>
          <w:sz w:val="26"/>
          <w:szCs w:val="26"/>
        </w:rPr>
        <w:t xml:space="preserve">. . . . . . . . . . . . . . . . . . . . . . . . . . . . . . . . . . . . . . . . . . . . . . . . . . . . . . . . . . . . . </w:t>
      </w:r>
    </w:p>
    <w:p w:rsidR="00B5095D" w:rsidRPr="004B6A94" w:rsidRDefault="00B5095D" w:rsidP="00A5008A">
      <w:pPr>
        <w:jc w:val="both"/>
        <w:rPr>
          <w:rFonts w:ascii="Calibri" w:hAnsi="Calibri" w:cs="Calibri"/>
          <w:color w:val="767171" w:themeColor="background2" w:themeShade="80"/>
          <w:sz w:val="26"/>
          <w:szCs w:val="26"/>
        </w:rPr>
      </w:pPr>
    </w:p>
    <w:p w:rsidR="00A5008A" w:rsidRPr="004B6A94" w:rsidRDefault="00B5095D" w:rsidP="008A3064">
      <w:pPr>
        <w:ind w:firstLine="708"/>
        <w:jc w:val="both"/>
        <w:rPr>
          <w:rFonts w:ascii="Calibri" w:hAnsi="Calibri" w:cs="Calibri"/>
          <w:color w:val="767171" w:themeColor="background2" w:themeShade="80"/>
          <w:sz w:val="26"/>
          <w:szCs w:val="26"/>
        </w:rPr>
      </w:pPr>
      <w:r w:rsidRPr="004B6A94">
        <w:rPr>
          <w:rFonts w:ascii="Calibri" w:hAnsi="Calibri" w:cs="Calibri"/>
          <w:color w:val="767171" w:themeColor="background2" w:themeShade="80"/>
          <w:sz w:val="26"/>
          <w:szCs w:val="26"/>
        </w:rPr>
        <w:t xml:space="preserve">En razón de lo anterior, se tiene por </w:t>
      </w:r>
      <w:r w:rsidRPr="004B6A94">
        <w:rPr>
          <w:rFonts w:ascii="Calibri" w:hAnsi="Calibri" w:cs="Calibri"/>
          <w:b/>
          <w:color w:val="767171" w:themeColor="background2" w:themeShade="80"/>
          <w:sz w:val="26"/>
          <w:szCs w:val="26"/>
        </w:rPr>
        <w:t>debidamente acreditada</w:t>
      </w:r>
      <w:r w:rsidRPr="004B6A94">
        <w:rPr>
          <w:rFonts w:ascii="Calibri" w:hAnsi="Calibri" w:cs="Calibri"/>
          <w:color w:val="767171" w:themeColor="background2" w:themeShade="80"/>
          <w:sz w:val="26"/>
          <w:szCs w:val="26"/>
        </w:rPr>
        <w:t xml:space="preserve"> la existencia del acto impugnado. . . . . . . . . . . . . . . . . . . . . . . . . . . . . . . . . . . . . . . . . . . . . . . . . . . . </w:t>
      </w:r>
    </w:p>
    <w:p w:rsidR="008A3064" w:rsidRPr="004B6A94" w:rsidRDefault="008A3064" w:rsidP="008A3064">
      <w:pPr>
        <w:ind w:firstLine="708"/>
        <w:jc w:val="both"/>
        <w:rPr>
          <w:rFonts w:ascii="Calibri" w:hAnsi="Calibri" w:cs="Calibri"/>
          <w:color w:val="767171" w:themeColor="background2" w:themeShade="80"/>
          <w:sz w:val="26"/>
          <w:szCs w:val="26"/>
        </w:rPr>
      </w:pPr>
    </w:p>
    <w:p w:rsidR="00A5008A" w:rsidRPr="004B6A94" w:rsidRDefault="00A5008A" w:rsidP="00A5008A">
      <w:pPr>
        <w:ind w:firstLine="708"/>
        <w:jc w:val="right"/>
        <w:rPr>
          <w:rFonts w:ascii="Calibri" w:hAnsi="Calibri" w:cs="Calibri"/>
          <w:b/>
          <w:color w:val="767171" w:themeColor="background2" w:themeShade="80"/>
          <w:sz w:val="26"/>
          <w:szCs w:val="26"/>
        </w:rPr>
      </w:pPr>
      <w:r w:rsidRPr="004B6A94">
        <w:rPr>
          <w:rFonts w:ascii="Calibri" w:hAnsi="Calibri" w:cs="Calibri"/>
          <w:b/>
          <w:color w:val="767171" w:themeColor="background2" w:themeShade="80"/>
          <w:sz w:val="26"/>
          <w:szCs w:val="26"/>
        </w:rPr>
        <w:t>Expediente número 756/2016-JN</w:t>
      </w:r>
    </w:p>
    <w:p w:rsidR="00A5008A" w:rsidRPr="004B6A94" w:rsidRDefault="00A5008A" w:rsidP="00B5095D">
      <w:pPr>
        <w:ind w:firstLine="708"/>
        <w:jc w:val="both"/>
        <w:rPr>
          <w:rFonts w:ascii="Calibri" w:hAnsi="Calibri" w:cs="Calibri"/>
          <w:b/>
          <w:bCs/>
          <w:i/>
          <w:iCs/>
          <w:color w:val="767171" w:themeColor="background2" w:themeShade="80"/>
          <w:sz w:val="26"/>
          <w:szCs w:val="26"/>
        </w:rPr>
      </w:pPr>
    </w:p>
    <w:p w:rsidR="00B5095D" w:rsidRPr="004B6A94" w:rsidRDefault="00B5095D" w:rsidP="00B5095D">
      <w:pPr>
        <w:ind w:firstLine="708"/>
        <w:jc w:val="both"/>
        <w:rPr>
          <w:rFonts w:ascii="Calibri" w:hAnsi="Calibri" w:cs="Calibri"/>
          <w:bCs/>
          <w:iCs/>
          <w:color w:val="767171" w:themeColor="background2" w:themeShade="80"/>
          <w:sz w:val="26"/>
          <w:szCs w:val="26"/>
        </w:rPr>
      </w:pPr>
      <w:r w:rsidRPr="004B6A94">
        <w:rPr>
          <w:rFonts w:ascii="Calibri" w:hAnsi="Calibri" w:cs="Calibri"/>
          <w:b/>
          <w:bCs/>
          <w:i/>
          <w:iCs/>
          <w:color w:val="767171" w:themeColor="background2" w:themeShade="80"/>
          <w:sz w:val="26"/>
          <w:szCs w:val="26"/>
        </w:rPr>
        <w:t xml:space="preserve">CUARTO.- </w:t>
      </w:r>
      <w:r w:rsidRPr="004B6A94">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B6A94">
        <w:rPr>
          <w:rFonts w:ascii="Calibri" w:hAnsi="Calibri" w:cs="Calibri"/>
          <w:color w:val="767171" w:themeColor="background2" w:themeShade="80"/>
          <w:sz w:val="26"/>
          <w:szCs w:val="26"/>
        </w:rPr>
        <w:t>. . . . . . . . . . . . . .</w:t>
      </w:r>
    </w:p>
    <w:p w:rsidR="00B5095D" w:rsidRPr="004B6A94" w:rsidRDefault="00B5095D" w:rsidP="00B5095D">
      <w:pPr>
        <w:ind w:firstLine="708"/>
        <w:jc w:val="both"/>
        <w:rPr>
          <w:rFonts w:ascii="Calibri" w:hAnsi="Calibri" w:cs="Calibri"/>
          <w:b/>
          <w:bCs/>
          <w:i/>
          <w:iCs/>
          <w:color w:val="767171" w:themeColor="background2" w:themeShade="80"/>
          <w:sz w:val="26"/>
          <w:szCs w:val="26"/>
        </w:rPr>
      </w:pPr>
    </w:p>
    <w:p w:rsidR="00B5095D" w:rsidRPr="004B6A94" w:rsidRDefault="00B5095D" w:rsidP="00B5095D">
      <w:pPr>
        <w:pStyle w:val="Sangra3detindependiente"/>
        <w:ind w:left="0"/>
        <w:jc w:val="both"/>
        <w:rPr>
          <w:rFonts w:ascii="Calibri" w:hAnsi="Calibri" w:cs="Calibri"/>
          <w:bCs/>
          <w:iCs/>
          <w:color w:val="767171" w:themeColor="background2" w:themeShade="80"/>
          <w:sz w:val="26"/>
          <w:szCs w:val="26"/>
        </w:rPr>
      </w:pPr>
      <w:r w:rsidRPr="004B6A94">
        <w:rPr>
          <w:rFonts w:ascii="Calibri" w:hAnsi="Calibri" w:cs="Calibri"/>
          <w:bCs/>
          <w:iCs/>
          <w:color w:val="767171" w:themeColor="background2" w:themeShade="80"/>
          <w:sz w:val="26"/>
          <w:szCs w:val="26"/>
        </w:rPr>
        <w:t xml:space="preserve">            En la presente causa administrativa, el Agente demandado </w:t>
      </w:r>
      <w:r w:rsidRPr="004B6A94">
        <w:rPr>
          <w:rFonts w:ascii="Calibri" w:hAnsi="Calibri" w:cs="Calibri"/>
          <w:b/>
          <w:bCs/>
          <w:iCs/>
          <w:color w:val="767171" w:themeColor="background2" w:themeShade="80"/>
          <w:sz w:val="26"/>
          <w:szCs w:val="26"/>
        </w:rPr>
        <w:t>no hizo</w:t>
      </w:r>
      <w:r w:rsidRPr="004B6A94">
        <w:rPr>
          <w:rFonts w:ascii="Calibri" w:hAnsi="Calibri" w:cs="Calibri"/>
          <w:bCs/>
          <w:iCs/>
          <w:color w:val="767171" w:themeColor="background2" w:themeShade="80"/>
          <w:sz w:val="26"/>
          <w:szCs w:val="26"/>
        </w:rPr>
        <w:t xml:space="preserve"> valer ninguna causal de improcedencia o sobreseimiento; en tanto que de oficio, </w:t>
      </w:r>
      <w:r w:rsidRPr="004B6A94">
        <w:rPr>
          <w:rFonts w:ascii="Calibri" w:hAnsi="Calibri" w:cs="Calibri"/>
          <w:b/>
          <w:bCs/>
          <w:iCs/>
          <w:color w:val="767171" w:themeColor="background2" w:themeShade="80"/>
          <w:sz w:val="26"/>
          <w:szCs w:val="26"/>
        </w:rPr>
        <w:t>no se advierte</w:t>
      </w:r>
      <w:r w:rsidRPr="004B6A94">
        <w:rPr>
          <w:rFonts w:ascii="Calibri" w:hAnsi="Calibri" w:cs="Calibri"/>
          <w:bCs/>
          <w:iCs/>
          <w:color w:val="767171" w:themeColor="background2" w:themeShade="80"/>
          <w:sz w:val="26"/>
          <w:szCs w:val="26"/>
        </w:rPr>
        <w:t>, la actualización de alguna que impida el estudio de fondo de esta causa administrativa; es por lo que en consecuencia, es procedente el presente proceso administrativo respecto del acto impugnado. . . . . . . . . . . . . . . . . . . . . . . . . . . . . . . .</w:t>
      </w:r>
    </w:p>
    <w:p w:rsidR="00B5095D" w:rsidRPr="004B6A94" w:rsidRDefault="00B5095D" w:rsidP="00B5095D">
      <w:pPr>
        <w:jc w:val="both"/>
        <w:rPr>
          <w:rFonts w:ascii="Calibri" w:hAnsi="Calibri" w:cs="Calibri"/>
          <w:b/>
          <w:bCs/>
          <w:i/>
          <w:iCs/>
          <w:color w:val="767171" w:themeColor="background2" w:themeShade="80"/>
          <w:sz w:val="26"/>
          <w:szCs w:val="26"/>
        </w:rPr>
      </w:pPr>
    </w:p>
    <w:p w:rsidR="00B5095D" w:rsidRPr="004B6A94" w:rsidRDefault="00B5095D" w:rsidP="00B5095D">
      <w:pPr>
        <w:ind w:firstLine="708"/>
        <w:jc w:val="both"/>
        <w:rPr>
          <w:rFonts w:ascii="Calibri" w:hAnsi="Calibri" w:cs="Calibri"/>
          <w:color w:val="767171" w:themeColor="background2" w:themeShade="80"/>
          <w:sz w:val="26"/>
          <w:szCs w:val="26"/>
        </w:rPr>
      </w:pPr>
      <w:r w:rsidRPr="004B6A94">
        <w:rPr>
          <w:rFonts w:ascii="Calibri" w:hAnsi="Calibri" w:cs="Calibri"/>
          <w:b/>
          <w:bCs/>
          <w:i/>
          <w:iCs/>
          <w:color w:val="767171" w:themeColor="background2" w:themeShade="80"/>
          <w:sz w:val="26"/>
          <w:szCs w:val="26"/>
        </w:rPr>
        <w:lastRenderedPageBreak/>
        <w:t xml:space="preserve">QUINTO.- </w:t>
      </w:r>
      <w:r w:rsidRPr="004B6A94">
        <w:rPr>
          <w:rFonts w:ascii="Calibri" w:hAnsi="Calibri" w:cs="Calibri"/>
          <w:bCs/>
          <w:iCs/>
          <w:color w:val="767171" w:themeColor="background2" w:themeShade="80"/>
          <w:sz w:val="26"/>
          <w:szCs w:val="26"/>
        </w:rPr>
        <w:t>Previamente al análisis del planteamiento de fondo formulado por el demandante, es</w:t>
      </w:r>
      <w:r w:rsidRPr="004B6A94">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8A3064" w:rsidRPr="004B6A94">
        <w:rPr>
          <w:rFonts w:ascii="Calibri" w:hAnsi="Calibri" w:cs="Calibri"/>
          <w:color w:val="767171" w:themeColor="background2" w:themeShade="80"/>
          <w:sz w:val="26"/>
          <w:szCs w:val="26"/>
        </w:rPr>
        <w:t xml:space="preserve"> </w:t>
      </w:r>
    </w:p>
    <w:p w:rsidR="00B5095D" w:rsidRPr="004B6A94" w:rsidRDefault="00B5095D" w:rsidP="00B5095D">
      <w:pPr>
        <w:ind w:firstLine="708"/>
        <w:jc w:val="both"/>
        <w:rPr>
          <w:rFonts w:ascii="Calibri" w:hAnsi="Calibri" w:cs="Calibri"/>
          <w:color w:val="767171" w:themeColor="background2" w:themeShade="80"/>
          <w:sz w:val="26"/>
          <w:szCs w:val="26"/>
        </w:rPr>
      </w:pPr>
    </w:p>
    <w:p w:rsidR="00B72930" w:rsidRPr="004B6A94" w:rsidRDefault="00B5095D" w:rsidP="00B5095D">
      <w:pPr>
        <w:ind w:firstLine="708"/>
        <w:jc w:val="both"/>
        <w:rPr>
          <w:rFonts w:ascii="Calibri" w:hAnsi="Calibri" w:cs="Calibri"/>
          <w:i/>
          <w:iCs/>
          <w:color w:val="767171" w:themeColor="background2" w:themeShade="80"/>
          <w:sz w:val="26"/>
          <w:szCs w:val="26"/>
        </w:rPr>
      </w:pPr>
      <w:r w:rsidRPr="004B6A94">
        <w:rPr>
          <w:rFonts w:ascii="Calibri" w:hAnsi="Calibri" w:cs="Calibri"/>
          <w:color w:val="767171" w:themeColor="background2" w:themeShade="80"/>
          <w:sz w:val="26"/>
          <w:szCs w:val="26"/>
        </w:rPr>
        <w:t>De lo expuesto por el actor en su escrito de demanda, así como de las constancias que integran la presente causa administrativa, se desprende que el Agente de Tránsito de nombre</w:t>
      </w:r>
      <w:r w:rsidR="004A40E8" w:rsidRPr="004B6A94">
        <w:rPr>
          <w:rFonts w:ascii="Calibri" w:hAnsi="Calibri" w:cs="Calibri"/>
          <w:color w:val="767171" w:themeColor="background2" w:themeShade="80"/>
          <w:sz w:val="26"/>
          <w:szCs w:val="26"/>
        </w:rPr>
        <w:t xml:space="preserve"> </w:t>
      </w:r>
      <w:r w:rsidR="0089100E">
        <w:rPr>
          <w:rFonts w:ascii="Calibri" w:hAnsi="Calibri" w:cs="Calibri"/>
          <w:color w:val="767171" w:themeColor="background2" w:themeShade="80"/>
          <w:sz w:val="26"/>
          <w:szCs w:val="26"/>
        </w:rPr>
        <w:t>*****</w:t>
      </w:r>
      <w:r w:rsidRPr="004B6A94">
        <w:rPr>
          <w:rFonts w:ascii="Calibri" w:hAnsi="Calibri" w:cs="Calibri"/>
          <w:color w:val="767171" w:themeColor="background2" w:themeShade="80"/>
          <w:sz w:val="26"/>
          <w:szCs w:val="26"/>
        </w:rPr>
        <w:t xml:space="preserve">, en fecha </w:t>
      </w:r>
      <w:r w:rsidR="004A40E8" w:rsidRPr="004B6A94">
        <w:rPr>
          <w:rFonts w:ascii="Calibri" w:hAnsi="Calibri" w:cs="Calibri"/>
          <w:color w:val="767171" w:themeColor="background2" w:themeShade="80"/>
          <w:sz w:val="26"/>
          <w:szCs w:val="26"/>
        </w:rPr>
        <w:t>31</w:t>
      </w:r>
      <w:r w:rsidRPr="004B6A94">
        <w:rPr>
          <w:rFonts w:ascii="Calibri" w:hAnsi="Calibri" w:cs="Calibri"/>
          <w:color w:val="767171" w:themeColor="background2" w:themeShade="80"/>
          <w:sz w:val="26"/>
          <w:szCs w:val="26"/>
        </w:rPr>
        <w:t xml:space="preserve"> </w:t>
      </w:r>
      <w:r w:rsidR="004A40E8" w:rsidRPr="004B6A94">
        <w:rPr>
          <w:rFonts w:ascii="Calibri" w:hAnsi="Calibri" w:cs="Calibri"/>
          <w:color w:val="767171" w:themeColor="background2" w:themeShade="80"/>
          <w:sz w:val="26"/>
          <w:szCs w:val="26"/>
        </w:rPr>
        <w:t>tr</w:t>
      </w:r>
      <w:r w:rsidRPr="004B6A94">
        <w:rPr>
          <w:rFonts w:ascii="Calibri" w:hAnsi="Calibri" w:cs="Calibri"/>
          <w:color w:val="767171" w:themeColor="background2" w:themeShade="80"/>
          <w:sz w:val="26"/>
          <w:szCs w:val="26"/>
        </w:rPr>
        <w:t>eint</w:t>
      </w:r>
      <w:r w:rsidR="004A40E8" w:rsidRPr="004B6A94">
        <w:rPr>
          <w:rFonts w:ascii="Calibri" w:hAnsi="Calibri" w:cs="Calibri"/>
          <w:color w:val="767171" w:themeColor="background2" w:themeShade="80"/>
          <w:sz w:val="26"/>
          <w:szCs w:val="26"/>
        </w:rPr>
        <w:t>a y</w:t>
      </w:r>
      <w:r w:rsidRPr="004B6A94">
        <w:rPr>
          <w:rFonts w:ascii="Calibri" w:hAnsi="Calibri" w:cs="Calibri"/>
          <w:color w:val="767171" w:themeColor="background2" w:themeShade="80"/>
          <w:sz w:val="26"/>
          <w:szCs w:val="26"/>
        </w:rPr>
        <w:t xml:space="preserve"> </w:t>
      </w:r>
      <w:r w:rsidR="004A40E8" w:rsidRPr="004B6A94">
        <w:rPr>
          <w:rFonts w:ascii="Calibri" w:hAnsi="Calibri" w:cs="Calibri"/>
          <w:color w:val="767171" w:themeColor="background2" w:themeShade="80"/>
          <w:sz w:val="26"/>
          <w:szCs w:val="26"/>
        </w:rPr>
        <w:t xml:space="preserve">uno </w:t>
      </w:r>
      <w:r w:rsidRPr="004B6A94">
        <w:rPr>
          <w:rFonts w:ascii="Calibri" w:hAnsi="Calibri" w:cs="Calibri"/>
          <w:color w:val="767171" w:themeColor="background2" w:themeShade="80"/>
          <w:sz w:val="26"/>
          <w:szCs w:val="26"/>
        </w:rPr>
        <w:t>de ju</w:t>
      </w:r>
      <w:r w:rsidR="004A40E8" w:rsidRPr="004B6A94">
        <w:rPr>
          <w:rFonts w:ascii="Calibri" w:hAnsi="Calibri" w:cs="Calibri"/>
          <w:color w:val="767171" w:themeColor="background2" w:themeShade="80"/>
          <w:sz w:val="26"/>
          <w:szCs w:val="26"/>
        </w:rPr>
        <w:t>l</w:t>
      </w:r>
      <w:r w:rsidRPr="004B6A94">
        <w:rPr>
          <w:rFonts w:ascii="Calibri" w:hAnsi="Calibri" w:cs="Calibri"/>
          <w:color w:val="767171" w:themeColor="background2" w:themeShade="80"/>
          <w:sz w:val="26"/>
          <w:szCs w:val="26"/>
        </w:rPr>
        <w:t>io del año 2016 dos mil dieciséis, levantó al ciudadano</w:t>
      </w:r>
      <w:r w:rsidR="004A40E8" w:rsidRPr="004B6A94">
        <w:rPr>
          <w:rFonts w:ascii="Calibri" w:hAnsi="Calibri" w:cs="Calibri"/>
          <w:color w:val="767171" w:themeColor="background2" w:themeShade="80"/>
          <w:sz w:val="26"/>
          <w:szCs w:val="26"/>
        </w:rPr>
        <w:t xml:space="preserve"> </w:t>
      </w:r>
      <w:r w:rsidR="0089100E">
        <w:rPr>
          <w:rFonts w:ascii="Calibri" w:hAnsi="Calibri" w:cs="Calibri"/>
          <w:color w:val="767171" w:themeColor="background2" w:themeShade="80"/>
          <w:sz w:val="26"/>
          <w:szCs w:val="26"/>
        </w:rPr>
        <w:t>*****</w:t>
      </w:r>
      <w:r w:rsidRPr="004B6A94">
        <w:rPr>
          <w:rFonts w:ascii="Calibri" w:hAnsi="Calibri" w:cs="Calibri"/>
          <w:color w:val="767171" w:themeColor="background2" w:themeShade="80"/>
          <w:sz w:val="26"/>
          <w:szCs w:val="26"/>
        </w:rPr>
        <w:t>, el acta de infracción con número</w:t>
      </w:r>
      <w:r w:rsidR="004A40E8" w:rsidRPr="004B6A94">
        <w:rPr>
          <w:rFonts w:ascii="Calibri" w:hAnsi="Calibri" w:cs="Calibri"/>
          <w:color w:val="767171" w:themeColor="background2" w:themeShade="80"/>
          <w:sz w:val="26"/>
          <w:szCs w:val="26"/>
        </w:rPr>
        <w:t xml:space="preserve"> T-5452021 (T guion cinco-cuatro-cinco-dos-cero-dos-uno), de fecha 31 treinta de julio del año 2016 dos mil dieciséis</w:t>
      </w:r>
      <w:r w:rsidRPr="004B6A94">
        <w:rPr>
          <w:rFonts w:ascii="Calibri" w:hAnsi="Calibri" w:cs="Calibri"/>
          <w:i/>
          <w:color w:val="767171" w:themeColor="background2" w:themeShade="80"/>
          <w:sz w:val="26"/>
          <w:szCs w:val="26"/>
        </w:rPr>
        <w:t xml:space="preserve">; </w:t>
      </w:r>
      <w:r w:rsidRPr="004B6A94">
        <w:rPr>
          <w:rFonts w:ascii="Calibri" w:hAnsi="Calibri" w:cs="Calibri"/>
          <w:color w:val="767171" w:themeColor="background2" w:themeShade="80"/>
          <w:sz w:val="26"/>
          <w:szCs w:val="26"/>
        </w:rPr>
        <w:t>en el lugar que indicó como:</w:t>
      </w:r>
      <w:r w:rsidRPr="004B6A94">
        <w:rPr>
          <w:rFonts w:ascii="Calibri" w:hAnsi="Calibri" w:cs="Calibri"/>
          <w:i/>
          <w:color w:val="767171" w:themeColor="background2" w:themeShade="80"/>
          <w:sz w:val="26"/>
          <w:szCs w:val="26"/>
        </w:rPr>
        <w:t xml:space="preserve"> “</w:t>
      </w:r>
      <w:proofErr w:type="spellStart"/>
      <w:r w:rsidR="004A40E8" w:rsidRPr="004B6A94">
        <w:rPr>
          <w:rFonts w:ascii="Calibri" w:hAnsi="Calibri" w:cs="Calibri"/>
          <w:i/>
          <w:color w:val="767171" w:themeColor="background2" w:themeShade="80"/>
          <w:sz w:val="26"/>
          <w:szCs w:val="26"/>
        </w:rPr>
        <w:t>Blvd</w:t>
      </w:r>
      <w:proofErr w:type="spellEnd"/>
      <w:r w:rsidR="004A40E8" w:rsidRPr="004B6A94">
        <w:rPr>
          <w:rFonts w:ascii="Calibri" w:hAnsi="Calibri" w:cs="Calibri"/>
          <w:i/>
          <w:color w:val="767171" w:themeColor="background2" w:themeShade="80"/>
          <w:sz w:val="26"/>
          <w:szCs w:val="26"/>
        </w:rPr>
        <w:t>. Juan Alonso de Torres</w:t>
      </w:r>
      <w:r w:rsidRPr="004B6A94">
        <w:rPr>
          <w:rFonts w:ascii="Calibri" w:hAnsi="Calibri" w:cs="Calibri"/>
          <w:i/>
          <w:color w:val="767171" w:themeColor="background2" w:themeShade="80"/>
          <w:sz w:val="26"/>
          <w:szCs w:val="26"/>
        </w:rPr>
        <w:t xml:space="preserve">”, </w:t>
      </w:r>
      <w:r w:rsidRPr="004B6A94">
        <w:rPr>
          <w:rFonts w:ascii="Calibri" w:hAnsi="Calibri" w:cs="Calibri"/>
          <w:color w:val="767171" w:themeColor="background2" w:themeShade="80"/>
          <w:sz w:val="26"/>
          <w:szCs w:val="26"/>
        </w:rPr>
        <w:t xml:space="preserve">con circulación de </w:t>
      </w:r>
      <w:r w:rsidR="008371B9" w:rsidRPr="004B6A94">
        <w:rPr>
          <w:rFonts w:ascii="Calibri" w:hAnsi="Calibri" w:cs="Calibri"/>
          <w:i/>
          <w:color w:val="767171" w:themeColor="background2" w:themeShade="80"/>
          <w:sz w:val="26"/>
          <w:szCs w:val="26"/>
        </w:rPr>
        <w:t>“</w:t>
      </w:r>
      <w:r w:rsidRPr="004B6A94">
        <w:rPr>
          <w:rFonts w:ascii="Calibri" w:hAnsi="Calibri" w:cs="Calibri"/>
          <w:i/>
          <w:color w:val="767171" w:themeColor="background2" w:themeShade="80"/>
          <w:sz w:val="26"/>
          <w:szCs w:val="26"/>
        </w:rPr>
        <w:t>poniente a oriente</w:t>
      </w:r>
      <w:r w:rsidR="008371B9" w:rsidRPr="004B6A94">
        <w:rPr>
          <w:rFonts w:ascii="Calibri" w:hAnsi="Calibri" w:cs="Calibri"/>
          <w:i/>
          <w:color w:val="767171" w:themeColor="background2" w:themeShade="80"/>
          <w:sz w:val="26"/>
          <w:szCs w:val="26"/>
        </w:rPr>
        <w:t>”</w:t>
      </w:r>
      <w:r w:rsidRPr="004B6A94">
        <w:rPr>
          <w:rFonts w:ascii="Calibri" w:hAnsi="Calibri" w:cs="Calibri"/>
          <w:color w:val="767171" w:themeColor="background2" w:themeShade="80"/>
          <w:sz w:val="26"/>
          <w:szCs w:val="26"/>
        </w:rPr>
        <w:t xml:space="preserve">; </w:t>
      </w:r>
      <w:r w:rsidR="004A40E8" w:rsidRPr="004B6A94">
        <w:rPr>
          <w:rFonts w:ascii="Calibri" w:hAnsi="Calibri" w:cs="Calibri"/>
          <w:color w:val="767171" w:themeColor="background2" w:themeShade="80"/>
          <w:sz w:val="26"/>
          <w:szCs w:val="26"/>
        </w:rPr>
        <w:t>sin precisar</w:t>
      </w:r>
      <w:r w:rsidRPr="004B6A94">
        <w:rPr>
          <w:rFonts w:ascii="Calibri" w:hAnsi="Calibri" w:cs="Calibri"/>
          <w:color w:val="767171" w:themeColor="background2" w:themeShade="80"/>
          <w:sz w:val="26"/>
          <w:szCs w:val="26"/>
        </w:rPr>
        <w:t xml:space="preserve"> la colonia de esta ciudad; como motivo expresó: </w:t>
      </w:r>
      <w:r w:rsidRPr="004B6A94">
        <w:rPr>
          <w:rFonts w:ascii="Calibri" w:hAnsi="Calibri" w:cs="Calibri"/>
          <w:i/>
          <w:iCs/>
          <w:color w:val="767171" w:themeColor="background2" w:themeShade="80"/>
          <w:sz w:val="26"/>
          <w:szCs w:val="26"/>
        </w:rPr>
        <w:t xml:space="preserve">“Por circular en dos carriles de un mismo sentido, </w:t>
      </w:r>
      <w:r w:rsidR="00A93FDD" w:rsidRPr="004B6A94">
        <w:rPr>
          <w:rFonts w:ascii="Calibri" w:hAnsi="Calibri" w:cs="Calibri"/>
          <w:i/>
          <w:iCs/>
          <w:color w:val="767171" w:themeColor="background2" w:themeShade="80"/>
          <w:sz w:val="26"/>
          <w:szCs w:val="26"/>
        </w:rPr>
        <w:t>u/ó</w:t>
      </w:r>
      <w:r w:rsidR="004A40E8" w:rsidRPr="004B6A94">
        <w:rPr>
          <w:rFonts w:ascii="Calibri" w:hAnsi="Calibri" w:cs="Calibri"/>
          <w:i/>
          <w:iCs/>
          <w:color w:val="767171" w:themeColor="background2" w:themeShade="80"/>
          <w:sz w:val="26"/>
          <w:szCs w:val="26"/>
        </w:rPr>
        <w:t xml:space="preserve"> cambiar de un carril a otro sin </w:t>
      </w:r>
      <w:r w:rsidRPr="004B6A94">
        <w:rPr>
          <w:rFonts w:ascii="Calibri" w:hAnsi="Calibri" w:cs="Calibri"/>
          <w:i/>
          <w:iCs/>
          <w:color w:val="767171" w:themeColor="background2" w:themeShade="80"/>
          <w:sz w:val="26"/>
          <w:szCs w:val="26"/>
        </w:rPr>
        <w:t xml:space="preserve">la debida precaución”; </w:t>
      </w:r>
      <w:r w:rsidRPr="004B6A94">
        <w:rPr>
          <w:rFonts w:ascii="Calibri" w:hAnsi="Calibri" w:cs="Calibri"/>
          <w:iCs/>
          <w:color w:val="767171" w:themeColor="background2" w:themeShade="80"/>
          <w:sz w:val="26"/>
          <w:szCs w:val="26"/>
        </w:rPr>
        <w:t>sin que como referencia, ni en los espacios de ubicación del señalamiento vial oficial</w:t>
      </w:r>
      <w:r w:rsidRPr="004B6A94">
        <w:rPr>
          <w:rFonts w:ascii="Calibri" w:hAnsi="Calibri" w:cs="Calibri"/>
          <w:i/>
          <w:iCs/>
          <w:color w:val="767171" w:themeColor="background2" w:themeShade="80"/>
          <w:sz w:val="26"/>
          <w:szCs w:val="26"/>
        </w:rPr>
        <w:t xml:space="preserve"> </w:t>
      </w:r>
      <w:r w:rsidR="00B72930" w:rsidRPr="004B6A94">
        <w:rPr>
          <w:rFonts w:ascii="Calibri" w:hAnsi="Calibri" w:cs="Calibri"/>
          <w:i/>
          <w:iCs/>
          <w:color w:val="767171" w:themeColor="background2" w:themeShade="80"/>
          <w:sz w:val="26"/>
          <w:szCs w:val="26"/>
        </w:rPr>
        <w:t xml:space="preserve">se </w:t>
      </w:r>
      <w:r w:rsidRPr="004B6A94">
        <w:rPr>
          <w:rFonts w:ascii="Calibri" w:hAnsi="Calibri" w:cs="Calibri"/>
          <w:iCs/>
          <w:color w:val="767171" w:themeColor="background2" w:themeShade="80"/>
          <w:sz w:val="26"/>
          <w:szCs w:val="26"/>
        </w:rPr>
        <w:t>haya plasmado anotación alguna;</w:t>
      </w:r>
      <w:r w:rsidR="00B72930" w:rsidRPr="004B6A94">
        <w:rPr>
          <w:rFonts w:ascii="Calibri" w:hAnsi="Calibri" w:cs="Calibri"/>
          <w:iCs/>
          <w:color w:val="767171" w:themeColor="background2" w:themeShade="80"/>
          <w:sz w:val="26"/>
          <w:szCs w:val="26"/>
        </w:rPr>
        <w:t xml:space="preserve"> en tanto que para indicar cómo fue detectada la infracción en flagrancia, escribió: </w:t>
      </w:r>
      <w:r w:rsidR="00B72930" w:rsidRPr="004B6A94">
        <w:rPr>
          <w:rFonts w:ascii="Calibri" w:hAnsi="Calibri" w:cs="Calibri"/>
          <w:i/>
          <w:iCs/>
          <w:color w:val="767171" w:themeColor="background2" w:themeShade="80"/>
          <w:sz w:val="26"/>
          <w:szCs w:val="26"/>
        </w:rPr>
        <w:t xml:space="preserve">“Se detuvo al vehículo en mención por infringir el reglamento en flagrancia.” . . . . . . . </w:t>
      </w:r>
      <w:r w:rsidR="00BA7C44" w:rsidRPr="004B6A94">
        <w:rPr>
          <w:rFonts w:ascii="Calibri" w:hAnsi="Calibri" w:cs="Calibri"/>
          <w:i/>
          <w:iCs/>
          <w:color w:val="767171" w:themeColor="background2" w:themeShade="80"/>
          <w:sz w:val="26"/>
          <w:szCs w:val="26"/>
        </w:rPr>
        <w:t>.</w:t>
      </w:r>
      <w:r w:rsidR="00A93FDD" w:rsidRPr="004B6A94">
        <w:rPr>
          <w:rFonts w:ascii="Calibri" w:hAnsi="Calibri" w:cs="Calibri"/>
          <w:i/>
          <w:iCs/>
          <w:color w:val="767171" w:themeColor="background2" w:themeShade="80"/>
          <w:sz w:val="26"/>
          <w:szCs w:val="26"/>
        </w:rPr>
        <w:t xml:space="preserve"> . .</w:t>
      </w:r>
      <w:r w:rsidR="00A93FDD" w:rsidRPr="004B6A94">
        <w:rPr>
          <w:rFonts w:ascii="Calibri" w:hAnsi="Calibri"/>
          <w:color w:val="767171" w:themeColor="background2" w:themeShade="80"/>
          <w:sz w:val="26"/>
          <w:szCs w:val="26"/>
        </w:rPr>
        <w:t xml:space="preserve"> . . . . . . . . . . . . . . . . . . . . . . . . . . . . . . . . . . . . . . . . . . . . . . . . . </w:t>
      </w:r>
    </w:p>
    <w:p w:rsidR="00B72930" w:rsidRPr="004B6A94" w:rsidRDefault="00B72930" w:rsidP="00B5095D">
      <w:pPr>
        <w:ind w:firstLine="708"/>
        <w:jc w:val="both"/>
        <w:rPr>
          <w:rFonts w:ascii="Calibri" w:hAnsi="Calibri" w:cs="Calibri"/>
          <w:iCs/>
          <w:color w:val="767171" w:themeColor="background2" w:themeShade="80"/>
          <w:sz w:val="26"/>
          <w:szCs w:val="26"/>
        </w:rPr>
      </w:pPr>
    </w:p>
    <w:p w:rsidR="00B5095D" w:rsidRPr="004B6A94" w:rsidRDefault="00B72930" w:rsidP="00B5095D">
      <w:pPr>
        <w:ind w:firstLine="708"/>
        <w:jc w:val="both"/>
        <w:rPr>
          <w:rFonts w:ascii="Calibri" w:hAnsi="Calibri" w:cs="Calibri"/>
          <w:color w:val="767171" w:themeColor="background2" w:themeShade="80"/>
          <w:sz w:val="26"/>
          <w:szCs w:val="26"/>
        </w:rPr>
      </w:pPr>
      <w:r w:rsidRPr="004B6A94">
        <w:rPr>
          <w:rFonts w:ascii="Calibri" w:hAnsi="Calibri" w:cs="Calibri"/>
          <w:iCs/>
          <w:color w:val="767171" w:themeColor="background2" w:themeShade="80"/>
          <w:sz w:val="26"/>
          <w:szCs w:val="26"/>
        </w:rPr>
        <w:t>R</w:t>
      </w:r>
      <w:r w:rsidR="00B5095D" w:rsidRPr="004B6A94">
        <w:rPr>
          <w:rFonts w:ascii="Calibri" w:hAnsi="Calibri" w:cs="Calibri"/>
          <w:color w:val="767171" w:themeColor="background2" w:themeShade="80"/>
          <w:sz w:val="26"/>
          <w:szCs w:val="26"/>
        </w:rPr>
        <w:t xml:space="preserve">ecogiendo en garantía del pago de la infracción, </w:t>
      </w:r>
      <w:r w:rsidRPr="004B6A94">
        <w:rPr>
          <w:rFonts w:ascii="Calibri" w:hAnsi="Calibri" w:cs="Calibri"/>
          <w:color w:val="767171" w:themeColor="background2" w:themeShade="80"/>
          <w:sz w:val="26"/>
          <w:szCs w:val="26"/>
        </w:rPr>
        <w:t>un</w:t>
      </w:r>
      <w:r w:rsidR="00B5095D" w:rsidRPr="004B6A94">
        <w:rPr>
          <w:rFonts w:ascii="Calibri" w:hAnsi="Calibri" w:cs="Calibri"/>
          <w:color w:val="767171" w:themeColor="background2" w:themeShade="80"/>
          <w:sz w:val="26"/>
          <w:szCs w:val="26"/>
        </w:rPr>
        <w:t xml:space="preserve">a </w:t>
      </w:r>
      <w:r w:rsidRPr="004B6A94">
        <w:rPr>
          <w:rFonts w:ascii="Calibri" w:hAnsi="Calibri" w:cs="Calibri"/>
          <w:color w:val="767171" w:themeColor="background2" w:themeShade="80"/>
          <w:sz w:val="26"/>
          <w:szCs w:val="26"/>
        </w:rPr>
        <w:t>de las</w:t>
      </w:r>
      <w:r w:rsidR="00B5095D" w:rsidRPr="004B6A94">
        <w:rPr>
          <w:rFonts w:ascii="Calibri" w:hAnsi="Calibri" w:cs="Calibri"/>
          <w:color w:val="767171" w:themeColor="background2" w:themeShade="80"/>
          <w:sz w:val="26"/>
          <w:szCs w:val="26"/>
        </w:rPr>
        <w:t xml:space="preserve"> </w:t>
      </w:r>
      <w:r w:rsidRPr="004B6A94">
        <w:rPr>
          <w:rFonts w:ascii="Calibri" w:hAnsi="Calibri"/>
          <w:bCs/>
          <w:color w:val="767171" w:themeColor="background2" w:themeShade="80"/>
          <w:sz w:val="26"/>
          <w:szCs w:val="26"/>
        </w:rPr>
        <w:t>placas de circulación del vehículo</w:t>
      </w:r>
      <w:r w:rsidR="00B5095D" w:rsidRPr="004B6A94">
        <w:rPr>
          <w:rFonts w:ascii="Calibri" w:hAnsi="Calibri"/>
          <w:bCs/>
          <w:color w:val="767171" w:themeColor="background2" w:themeShade="80"/>
          <w:sz w:val="26"/>
          <w:szCs w:val="26"/>
        </w:rPr>
        <w:t xml:space="preserve">, </w:t>
      </w:r>
      <w:r w:rsidR="00B5095D" w:rsidRPr="004B6A94">
        <w:rPr>
          <w:rFonts w:ascii="Calibri" w:hAnsi="Calibri" w:cs="Calibri"/>
          <w:color w:val="767171" w:themeColor="background2" w:themeShade="80"/>
          <w:sz w:val="26"/>
          <w:szCs w:val="26"/>
        </w:rPr>
        <w:t>según consta en el cuerpo del acta materia de la “</w:t>
      </w:r>
      <w:proofErr w:type="spellStart"/>
      <w:r w:rsidR="00B5095D" w:rsidRPr="004B6A94">
        <w:rPr>
          <w:rFonts w:ascii="Calibri" w:hAnsi="Calibri" w:cs="Calibri"/>
          <w:color w:val="767171" w:themeColor="background2" w:themeShade="80"/>
          <w:sz w:val="26"/>
          <w:szCs w:val="26"/>
        </w:rPr>
        <w:t>litis</w:t>
      </w:r>
      <w:proofErr w:type="spellEnd"/>
      <w:r w:rsidR="00B5095D" w:rsidRPr="004B6A94">
        <w:rPr>
          <w:rFonts w:ascii="Calibri" w:hAnsi="Calibri" w:cs="Calibri"/>
          <w:color w:val="767171" w:themeColor="background2" w:themeShade="80"/>
          <w:sz w:val="26"/>
          <w:szCs w:val="26"/>
        </w:rPr>
        <w:t>”</w:t>
      </w:r>
      <w:r w:rsidR="00B5095D" w:rsidRPr="004B6A94">
        <w:rPr>
          <w:rFonts w:ascii="Calibri" w:hAnsi="Calibri" w:cs="Calibri"/>
          <w:iCs/>
          <w:color w:val="767171" w:themeColor="background2" w:themeShade="80"/>
          <w:sz w:val="26"/>
          <w:szCs w:val="26"/>
        </w:rPr>
        <w:t xml:space="preserve">. . </w:t>
      </w:r>
    </w:p>
    <w:p w:rsidR="00B5095D" w:rsidRPr="004B6A94" w:rsidRDefault="00B5095D" w:rsidP="00B5095D">
      <w:pPr>
        <w:jc w:val="both"/>
        <w:rPr>
          <w:rFonts w:ascii="Calibri" w:hAnsi="Calibri" w:cs="Calibri"/>
          <w:iCs/>
          <w:color w:val="767171" w:themeColor="background2" w:themeShade="80"/>
          <w:sz w:val="20"/>
          <w:szCs w:val="20"/>
        </w:rPr>
      </w:pPr>
    </w:p>
    <w:p w:rsidR="00B5095D" w:rsidRPr="004B6A94" w:rsidRDefault="00B5095D" w:rsidP="00B5095D">
      <w:pPr>
        <w:ind w:firstLine="708"/>
        <w:jc w:val="both"/>
        <w:rPr>
          <w:rFonts w:ascii="Calibri" w:hAnsi="Calibri" w:cs="Calibri"/>
          <w:i/>
          <w:iCs/>
          <w:color w:val="767171" w:themeColor="background2" w:themeShade="80"/>
          <w:sz w:val="26"/>
          <w:szCs w:val="26"/>
        </w:rPr>
      </w:pPr>
      <w:r w:rsidRPr="004B6A94">
        <w:rPr>
          <w:rFonts w:ascii="Calibri" w:hAnsi="Calibri" w:cs="Calibri"/>
          <w:color w:val="767171" w:themeColor="background2" w:themeShade="80"/>
          <w:sz w:val="26"/>
          <w:szCs w:val="26"/>
        </w:rPr>
        <w:t xml:space="preserve">Acto que el </w:t>
      </w:r>
      <w:proofErr w:type="spellStart"/>
      <w:r w:rsidRPr="004B6A94">
        <w:rPr>
          <w:rFonts w:ascii="Calibri" w:hAnsi="Calibri" w:cs="Calibri"/>
          <w:color w:val="767171" w:themeColor="background2" w:themeShade="80"/>
          <w:sz w:val="26"/>
          <w:szCs w:val="26"/>
        </w:rPr>
        <w:t>enjuiciante</w:t>
      </w:r>
      <w:proofErr w:type="spellEnd"/>
      <w:r w:rsidRPr="004B6A94">
        <w:rPr>
          <w:rFonts w:ascii="Calibri" w:hAnsi="Calibri" w:cs="Calibri"/>
          <w:color w:val="767171" w:themeColor="background2" w:themeShade="80"/>
          <w:sz w:val="26"/>
          <w:szCs w:val="26"/>
        </w:rPr>
        <w:t xml:space="preserve"> considera ilegal, ya que, en primer término, </w:t>
      </w:r>
      <w:r w:rsidRPr="004B6A94">
        <w:rPr>
          <w:rFonts w:ascii="Calibri" w:hAnsi="Calibri" w:cs="Calibri"/>
          <w:b/>
          <w:color w:val="767171" w:themeColor="background2" w:themeShade="80"/>
          <w:sz w:val="26"/>
          <w:szCs w:val="26"/>
        </w:rPr>
        <w:t>negó, lisa y llanamente</w:t>
      </w:r>
      <w:r w:rsidRPr="004B6A94">
        <w:rPr>
          <w:rFonts w:ascii="Calibri" w:hAnsi="Calibri" w:cs="Calibri"/>
          <w:color w:val="767171" w:themeColor="background2" w:themeShade="80"/>
          <w:sz w:val="26"/>
          <w:szCs w:val="26"/>
        </w:rPr>
        <w:t xml:space="preserve">, haber incurrido en los hechos que se le imputaron; y, en segundo lugar, expresó que </w:t>
      </w:r>
      <w:r w:rsidRPr="004B6A94">
        <w:rPr>
          <w:rFonts w:ascii="Calibri" w:hAnsi="Calibri" w:cs="Calibri"/>
          <w:iCs/>
          <w:color w:val="767171" w:themeColor="background2" w:themeShade="80"/>
          <w:sz w:val="26"/>
          <w:szCs w:val="26"/>
        </w:rPr>
        <w:t xml:space="preserve">el acta adolece de la debida fundamentación y motivación y que el Agente no se identificó debidamente ante el gobernado. . </w:t>
      </w:r>
      <w:r w:rsidR="00CE4FAA" w:rsidRPr="004B6A94">
        <w:rPr>
          <w:rFonts w:ascii="Calibri" w:hAnsi="Calibri" w:cs="Calibri"/>
          <w:iCs/>
          <w:color w:val="767171" w:themeColor="background2" w:themeShade="80"/>
          <w:sz w:val="26"/>
          <w:szCs w:val="26"/>
        </w:rPr>
        <w:t>. . .</w:t>
      </w:r>
    </w:p>
    <w:p w:rsidR="00B5095D" w:rsidRPr="004B6A94" w:rsidRDefault="00B5095D" w:rsidP="00B5095D">
      <w:pPr>
        <w:pStyle w:val="Textoindependiente"/>
        <w:tabs>
          <w:tab w:val="left" w:pos="3594"/>
        </w:tabs>
        <w:rPr>
          <w:rFonts w:ascii="Calibri" w:hAnsi="Calibri" w:cs="Calibri"/>
          <w:iCs/>
          <w:color w:val="767171" w:themeColor="background2" w:themeShade="80"/>
          <w:sz w:val="26"/>
          <w:szCs w:val="26"/>
          <w:lang w:val="es-ES"/>
        </w:rPr>
      </w:pPr>
    </w:p>
    <w:p w:rsidR="00B5095D" w:rsidRPr="004B6A94" w:rsidRDefault="00B5095D" w:rsidP="00B5095D">
      <w:pPr>
        <w:pStyle w:val="Textoindependiente"/>
        <w:tabs>
          <w:tab w:val="left" w:pos="3594"/>
        </w:tabs>
        <w:rPr>
          <w:rFonts w:ascii="Calibri" w:hAnsi="Calibri" w:cs="Calibri"/>
          <w:iCs/>
          <w:color w:val="767171" w:themeColor="background2" w:themeShade="80"/>
          <w:sz w:val="26"/>
          <w:szCs w:val="26"/>
        </w:rPr>
      </w:pPr>
      <w:r w:rsidRPr="004B6A94">
        <w:rPr>
          <w:rFonts w:ascii="Calibri" w:hAnsi="Calibri" w:cs="Calibri"/>
          <w:iCs/>
          <w:color w:val="767171" w:themeColor="background2" w:themeShade="80"/>
          <w:sz w:val="26"/>
          <w:szCs w:val="26"/>
        </w:rPr>
        <w:t xml:space="preserve">            A lo expresado por el impetrante </w:t>
      </w:r>
      <w:r w:rsidRPr="004B6A94">
        <w:rPr>
          <w:rFonts w:ascii="Calibri" w:hAnsi="Calibri" w:cs="Calibri"/>
          <w:color w:val="767171" w:themeColor="background2" w:themeShade="80"/>
          <w:sz w:val="26"/>
          <w:szCs w:val="26"/>
        </w:rPr>
        <w:t>del proceso</w:t>
      </w:r>
      <w:r w:rsidRPr="004B6A94">
        <w:rPr>
          <w:rFonts w:ascii="Calibri" w:hAnsi="Calibri" w:cs="Calibri"/>
          <w:iCs/>
          <w:color w:val="767171" w:themeColor="background2" w:themeShade="80"/>
          <w:sz w:val="26"/>
          <w:szCs w:val="26"/>
        </w:rPr>
        <w:t>, el Agente de Tránsito demandado, expuso que el acto combatido está debidamente fundado y motivado. . . . . . . . . . . . . . . . . . . . . . . . . . . . . . . . . . . . . . . . . . . . . . . . . . . . . . .</w:t>
      </w:r>
      <w:r w:rsidR="00037062" w:rsidRPr="004B6A94">
        <w:rPr>
          <w:rFonts w:ascii="Calibri" w:hAnsi="Calibri" w:cs="Calibri"/>
          <w:iCs/>
          <w:color w:val="767171" w:themeColor="background2" w:themeShade="80"/>
          <w:sz w:val="26"/>
          <w:szCs w:val="26"/>
        </w:rPr>
        <w:t xml:space="preserve"> . . . . . . </w:t>
      </w:r>
    </w:p>
    <w:p w:rsidR="00B5095D" w:rsidRPr="004B6A94" w:rsidRDefault="00B5095D" w:rsidP="00B5095D">
      <w:pPr>
        <w:pStyle w:val="Textoindependiente"/>
        <w:tabs>
          <w:tab w:val="left" w:pos="3594"/>
        </w:tabs>
        <w:rPr>
          <w:rFonts w:ascii="Calibri" w:hAnsi="Calibri" w:cs="Calibri"/>
          <w:iCs/>
          <w:color w:val="767171" w:themeColor="background2" w:themeShade="80"/>
          <w:sz w:val="20"/>
          <w:szCs w:val="20"/>
        </w:rPr>
      </w:pPr>
    </w:p>
    <w:p w:rsidR="00B5095D" w:rsidRPr="004B6A94" w:rsidRDefault="00B5095D" w:rsidP="00B5095D">
      <w:pPr>
        <w:ind w:firstLine="708"/>
        <w:jc w:val="both"/>
        <w:rPr>
          <w:rFonts w:ascii="Calibri" w:hAnsi="Calibri" w:cs="Calibri"/>
          <w:color w:val="767171" w:themeColor="background2" w:themeShade="80"/>
          <w:sz w:val="26"/>
          <w:szCs w:val="26"/>
        </w:rPr>
      </w:pPr>
      <w:r w:rsidRPr="004B6A94">
        <w:rPr>
          <w:rFonts w:ascii="Calibri" w:hAnsi="Calibri" w:cs="Calibri"/>
          <w:color w:val="767171" w:themeColor="background2" w:themeShade="80"/>
          <w:sz w:val="26"/>
          <w:szCs w:val="26"/>
        </w:rPr>
        <w:t>Así las cosas, la “</w:t>
      </w:r>
      <w:proofErr w:type="spellStart"/>
      <w:r w:rsidRPr="004B6A94">
        <w:rPr>
          <w:rFonts w:ascii="Calibri" w:hAnsi="Calibri" w:cs="Calibri"/>
          <w:color w:val="767171" w:themeColor="background2" w:themeShade="80"/>
          <w:sz w:val="26"/>
          <w:szCs w:val="26"/>
        </w:rPr>
        <w:t>litis</w:t>
      </w:r>
      <w:proofErr w:type="spellEnd"/>
      <w:r w:rsidRPr="004B6A94">
        <w:rPr>
          <w:rFonts w:ascii="Calibri" w:hAnsi="Calibri" w:cs="Calibri"/>
          <w:color w:val="767171" w:themeColor="background2" w:themeShade="80"/>
          <w:sz w:val="26"/>
          <w:szCs w:val="26"/>
        </w:rPr>
        <w:t>” planteada se hace consistir en determinar la legalidad o ilegalidad del acta de infracción con número</w:t>
      </w:r>
      <w:r w:rsidR="00037062" w:rsidRPr="004B6A94">
        <w:rPr>
          <w:rFonts w:ascii="Calibri" w:hAnsi="Calibri" w:cs="Calibri"/>
          <w:color w:val="767171" w:themeColor="background2" w:themeShade="80"/>
          <w:sz w:val="26"/>
          <w:szCs w:val="26"/>
        </w:rPr>
        <w:t xml:space="preserve"> T-5452021 (T guion cinco-cuatro-cinco-dos-cero-dos-uno), de fecha 31 treinta de julio del año 2016 dos mil dieciséis</w:t>
      </w:r>
      <w:r w:rsidRPr="004B6A94">
        <w:rPr>
          <w:rFonts w:ascii="Calibri" w:hAnsi="Calibri" w:cs="Calibri"/>
          <w:color w:val="767171" w:themeColor="background2" w:themeShade="80"/>
          <w:sz w:val="26"/>
          <w:szCs w:val="26"/>
        </w:rPr>
        <w:t xml:space="preserve">; además, la de establecer la procedencia o improcedencia de la devolución de </w:t>
      </w:r>
      <w:r w:rsidRPr="004B6A94">
        <w:rPr>
          <w:rFonts w:ascii="Calibri" w:hAnsi="Calibri"/>
          <w:bCs/>
          <w:color w:val="767171" w:themeColor="background2" w:themeShade="80"/>
          <w:sz w:val="26"/>
          <w:szCs w:val="26"/>
        </w:rPr>
        <w:t xml:space="preserve">la </w:t>
      </w:r>
      <w:r w:rsidR="00037062" w:rsidRPr="004B6A94">
        <w:rPr>
          <w:rFonts w:ascii="Calibri" w:hAnsi="Calibri"/>
          <w:bCs/>
          <w:color w:val="767171" w:themeColor="background2" w:themeShade="80"/>
          <w:sz w:val="26"/>
          <w:szCs w:val="26"/>
        </w:rPr>
        <w:t>pl</w:t>
      </w:r>
      <w:r w:rsidRPr="004B6A94">
        <w:rPr>
          <w:rFonts w:ascii="Calibri" w:hAnsi="Calibri"/>
          <w:bCs/>
          <w:color w:val="767171" w:themeColor="background2" w:themeShade="80"/>
          <w:sz w:val="26"/>
          <w:szCs w:val="26"/>
        </w:rPr>
        <w:t>a</w:t>
      </w:r>
      <w:r w:rsidR="00037062" w:rsidRPr="004B6A94">
        <w:rPr>
          <w:rFonts w:ascii="Calibri" w:hAnsi="Calibri"/>
          <w:bCs/>
          <w:color w:val="767171" w:themeColor="background2" w:themeShade="80"/>
          <w:sz w:val="26"/>
          <w:szCs w:val="26"/>
        </w:rPr>
        <w:t>c</w:t>
      </w:r>
      <w:r w:rsidRPr="004B6A94">
        <w:rPr>
          <w:rFonts w:ascii="Calibri" w:hAnsi="Calibri"/>
          <w:bCs/>
          <w:color w:val="767171" w:themeColor="background2" w:themeShade="80"/>
          <w:sz w:val="26"/>
          <w:szCs w:val="26"/>
        </w:rPr>
        <w:t>a de circulación que fue retenida en garantía del pago de la multa que, en su caso, se impusiera</w:t>
      </w:r>
      <w:r w:rsidRPr="004B6A94">
        <w:rPr>
          <w:rFonts w:ascii="Calibri" w:hAnsi="Calibri" w:cs="Calibri"/>
          <w:color w:val="767171" w:themeColor="background2" w:themeShade="80"/>
          <w:sz w:val="26"/>
          <w:szCs w:val="26"/>
        </w:rPr>
        <w:t xml:space="preserve">. . . . . . . . . . . . . . . . . . . . . . . . </w:t>
      </w:r>
      <w:r w:rsidRPr="004B6A94">
        <w:rPr>
          <w:rFonts w:asciiTheme="minorHAnsi" w:hAnsiTheme="minorHAnsi" w:cstheme="minorHAnsi"/>
          <w:color w:val="767171" w:themeColor="background2" w:themeShade="80"/>
          <w:szCs w:val="26"/>
        </w:rPr>
        <w:t xml:space="preserve">. . . . . . </w:t>
      </w:r>
      <w:r w:rsidR="008F7FCD" w:rsidRPr="004B6A94">
        <w:rPr>
          <w:rFonts w:asciiTheme="minorHAnsi" w:hAnsiTheme="minorHAnsi" w:cstheme="minorHAnsi"/>
          <w:color w:val="767171" w:themeColor="background2" w:themeShade="80"/>
          <w:szCs w:val="26"/>
        </w:rPr>
        <w:t xml:space="preserve">. . . . . . . . . . </w:t>
      </w:r>
    </w:p>
    <w:p w:rsidR="00B5095D" w:rsidRPr="004B6A94" w:rsidRDefault="00B5095D" w:rsidP="00B5095D">
      <w:pPr>
        <w:rPr>
          <w:color w:val="767171" w:themeColor="background2" w:themeShade="80"/>
          <w:sz w:val="20"/>
          <w:szCs w:val="20"/>
        </w:rPr>
      </w:pPr>
    </w:p>
    <w:p w:rsidR="00B5095D" w:rsidRPr="004B6A94" w:rsidRDefault="00B5095D" w:rsidP="00B5095D">
      <w:pPr>
        <w:pStyle w:val="Textoindependiente"/>
        <w:ind w:firstLine="708"/>
        <w:rPr>
          <w:rFonts w:ascii="Calibri" w:hAnsi="Calibri" w:cs="Calibri"/>
          <w:color w:val="767171" w:themeColor="background2" w:themeShade="80"/>
          <w:sz w:val="26"/>
          <w:szCs w:val="26"/>
        </w:rPr>
      </w:pPr>
      <w:r w:rsidRPr="004B6A94">
        <w:rPr>
          <w:rFonts w:ascii="Calibri" w:hAnsi="Calibri" w:cs="Calibri"/>
          <w:b/>
          <w:bCs/>
          <w:i/>
          <w:iCs/>
          <w:color w:val="767171" w:themeColor="background2" w:themeShade="80"/>
          <w:sz w:val="26"/>
          <w:szCs w:val="26"/>
        </w:rPr>
        <w:t xml:space="preserve">SEXTO.- </w:t>
      </w:r>
      <w:r w:rsidRPr="004B6A94">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4B6A94">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4B6A94">
        <w:rPr>
          <w:rFonts w:ascii="Calibri" w:hAnsi="Calibri"/>
          <w:b/>
          <w:color w:val="767171" w:themeColor="background2" w:themeShade="80"/>
          <w:sz w:val="26"/>
        </w:rPr>
        <w:t>Primero</w:t>
      </w:r>
      <w:r w:rsidRPr="004B6A94">
        <w:rPr>
          <w:rFonts w:ascii="Calibri" w:hAnsi="Calibri"/>
          <w:color w:val="767171" w:themeColor="background2" w:themeShade="80"/>
          <w:sz w:val="26"/>
        </w:rPr>
        <w:t xml:space="preserve">, en su inciso </w:t>
      </w:r>
      <w:r w:rsidRPr="004B6A94">
        <w:rPr>
          <w:rFonts w:ascii="Calibri" w:hAnsi="Calibri"/>
          <w:b/>
          <w:color w:val="767171" w:themeColor="background2" w:themeShade="80"/>
          <w:sz w:val="26"/>
        </w:rPr>
        <w:t>a</w:t>
      </w:r>
      <w:r w:rsidRPr="004B6A94">
        <w:rPr>
          <w:rFonts w:ascii="Calibri" w:hAnsi="Calibri"/>
          <w:color w:val="767171" w:themeColor="background2" w:themeShade="80"/>
          <w:sz w:val="26"/>
        </w:rPr>
        <w:t xml:space="preserve"> del capítulo de conceptos de impugnación de su escrito de demanda; </w:t>
      </w:r>
      <w:r w:rsidRPr="004B6A94">
        <w:rPr>
          <w:rFonts w:ascii="Calibri" w:hAnsi="Calibri"/>
          <w:color w:val="767171" w:themeColor="background2" w:themeShade="80"/>
          <w:sz w:val="26"/>
        </w:rPr>
        <w:lastRenderedPageBreak/>
        <w:t xml:space="preserve">referido a la indebida motivación del acta de Infracción; sin necesidad de transcribirlo en su totalidad, así como tampoco el segundo; sirviendo para ello el criterio sostenido por el Tribunal Colegiado de Circuito, mencionado en la siguiente Jurisprudencia: </w:t>
      </w:r>
      <w:r w:rsidR="00EA3912" w:rsidRPr="004B6A94">
        <w:rPr>
          <w:rFonts w:ascii="Calibri" w:hAnsi="Calibri"/>
          <w:color w:val="767171" w:themeColor="background2" w:themeShade="80"/>
          <w:sz w:val="26"/>
        </w:rPr>
        <w:t xml:space="preserve">. . . . . . . . . . . . . . . . . . . . . . . . . . . . . . . . . . . . . . . . . . . . . . . . </w:t>
      </w:r>
    </w:p>
    <w:p w:rsidR="00B5095D" w:rsidRPr="004B6A94" w:rsidRDefault="00B5095D" w:rsidP="00B5095D">
      <w:pPr>
        <w:ind w:firstLine="708"/>
        <w:jc w:val="both"/>
        <w:rPr>
          <w:color w:val="767171" w:themeColor="background2" w:themeShade="80"/>
          <w:sz w:val="20"/>
          <w:szCs w:val="20"/>
          <w:lang w:val="es-MX"/>
        </w:rPr>
      </w:pPr>
    </w:p>
    <w:p w:rsidR="00B5095D" w:rsidRPr="004B6A94" w:rsidRDefault="00B5095D" w:rsidP="00B5095D">
      <w:pPr>
        <w:ind w:firstLine="708"/>
        <w:jc w:val="both"/>
        <w:rPr>
          <w:rFonts w:ascii="Calibri" w:hAnsi="Calibri" w:cs="Calibri"/>
          <w:i/>
          <w:iCs/>
          <w:color w:val="767171" w:themeColor="background2" w:themeShade="80"/>
          <w:sz w:val="22"/>
        </w:rPr>
      </w:pPr>
      <w:r w:rsidRPr="004B6A94">
        <w:rPr>
          <w:rFonts w:ascii="Calibri" w:hAnsi="Calibri"/>
          <w:b/>
          <w:bCs/>
          <w:i/>
          <w:iCs/>
          <w:color w:val="767171" w:themeColor="background2" w:themeShade="80"/>
          <w:sz w:val="26"/>
        </w:rPr>
        <w:t xml:space="preserve">“CONCEPTOS DE VIOLACIÓN. EL JUEZ NO ESTÁ OBLIGADO A TRANSCRIBIRLOS. </w:t>
      </w:r>
      <w:r w:rsidRPr="004B6A94">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4B6A94">
          <w:rPr>
            <w:rFonts w:ascii="Calibri" w:hAnsi="Calibri"/>
            <w:i/>
            <w:iCs/>
            <w:color w:val="767171" w:themeColor="background2" w:themeShade="80"/>
            <w:sz w:val="26"/>
          </w:rPr>
          <w:t>la Ley</w:t>
        </w:r>
      </w:smartTag>
      <w:r w:rsidRPr="004B6A94">
        <w:rPr>
          <w:rFonts w:ascii="Calibri" w:hAnsi="Calibri"/>
          <w:i/>
          <w:iCs/>
          <w:color w:val="767171" w:themeColor="background2" w:themeShade="80"/>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B6A94">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4B6A94">
          <w:rPr>
            <w:rFonts w:ascii="Calibri" w:hAnsi="Calibri" w:cs="Calibri"/>
            <w:i/>
            <w:iCs/>
            <w:color w:val="767171" w:themeColor="background2" w:themeShade="80"/>
            <w:sz w:val="20"/>
            <w:szCs w:val="20"/>
          </w:rPr>
          <w:t>599”</w:t>
        </w:r>
      </w:smartTag>
      <w:r w:rsidRPr="004B6A94">
        <w:rPr>
          <w:rFonts w:ascii="Calibri" w:hAnsi="Calibri" w:cs="Calibri"/>
          <w:i/>
          <w:iCs/>
          <w:color w:val="767171" w:themeColor="background2" w:themeShade="80"/>
          <w:sz w:val="20"/>
          <w:szCs w:val="20"/>
        </w:rPr>
        <w:t xml:space="preserve">. </w:t>
      </w:r>
      <w:r w:rsidRPr="004B6A94">
        <w:rPr>
          <w:rFonts w:ascii="Calibri" w:hAnsi="Calibri" w:cs="Calibri"/>
          <w:i/>
          <w:iCs/>
          <w:color w:val="767171" w:themeColor="background2" w:themeShade="80"/>
          <w:sz w:val="26"/>
        </w:rPr>
        <w:t>. . . . . . . . . . . . . . . . . . . . . . . . . . . .</w:t>
      </w:r>
      <w:r w:rsidR="00EA3912" w:rsidRPr="004B6A94">
        <w:rPr>
          <w:rFonts w:ascii="Calibri" w:hAnsi="Calibri" w:cs="Calibri"/>
          <w:i/>
          <w:iCs/>
          <w:color w:val="767171" w:themeColor="background2" w:themeShade="80"/>
          <w:sz w:val="26"/>
        </w:rPr>
        <w:t xml:space="preserve"> </w:t>
      </w:r>
    </w:p>
    <w:p w:rsidR="00B5095D" w:rsidRPr="004B6A94" w:rsidRDefault="00B5095D" w:rsidP="00B5095D">
      <w:pPr>
        <w:jc w:val="both"/>
        <w:rPr>
          <w:rFonts w:ascii="Calibri" w:hAnsi="Calibri" w:cs="Calibri"/>
          <w:color w:val="767171" w:themeColor="background2" w:themeShade="80"/>
          <w:sz w:val="20"/>
          <w:szCs w:val="20"/>
        </w:rPr>
      </w:pPr>
    </w:p>
    <w:p w:rsidR="00B5095D" w:rsidRPr="004B6A94" w:rsidRDefault="00B5095D" w:rsidP="00B5095D">
      <w:pPr>
        <w:ind w:firstLine="708"/>
        <w:jc w:val="both"/>
        <w:rPr>
          <w:rFonts w:ascii="Calibri" w:hAnsi="Calibri" w:cs="Calibri"/>
          <w:color w:val="767171" w:themeColor="background2" w:themeShade="80"/>
          <w:sz w:val="26"/>
          <w:szCs w:val="26"/>
        </w:rPr>
      </w:pPr>
      <w:r w:rsidRPr="004B6A94">
        <w:rPr>
          <w:rFonts w:ascii="Calibri" w:hAnsi="Calibri" w:cs="Calibri"/>
          <w:color w:val="767171" w:themeColor="background2" w:themeShade="80"/>
          <w:sz w:val="26"/>
          <w:szCs w:val="26"/>
        </w:rPr>
        <w:t xml:space="preserve">Así las cosas, en el Primero de los conceptos de impugnación, el impetrante expuso: . . . . . . . . . . . . . . . . . . . . . . . . . . . . . . . . . . . . . . . . . . . . . . . . . . . . </w:t>
      </w:r>
    </w:p>
    <w:p w:rsidR="00B5095D" w:rsidRPr="004B6A94" w:rsidRDefault="00B5095D" w:rsidP="00B5095D">
      <w:pPr>
        <w:jc w:val="both"/>
        <w:rPr>
          <w:rFonts w:ascii="Calibri" w:hAnsi="Calibri" w:cs="Calibri"/>
          <w:color w:val="767171" w:themeColor="background2" w:themeShade="80"/>
          <w:sz w:val="20"/>
          <w:szCs w:val="20"/>
        </w:rPr>
      </w:pPr>
    </w:p>
    <w:p w:rsidR="00B5095D" w:rsidRPr="004B6A94" w:rsidRDefault="00B5095D" w:rsidP="00B5095D">
      <w:pPr>
        <w:ind w:firstLine="708"/>
        <w:jc w:val="both"/>
        <w:rPr>
          <w:rFonts w:ascii="Calibri" w:eastAsia="Times New Roman" w:hAnsi="Calibri" w:cs="Calibri"/>
          <w:i/>
          <w:color w:val="767171" w:themeColor="background2" w:themeShade="80"/>
          <w:sz w:val="26"/>
          <w:szCs w:val="26"/>
        </w:rPr>
      </w:pPr>
      <w:r w:rsidRPr="004B6A94">
        <w:rPr>
          <w:rFonts w:ascii="Calibri" w:hAnsi="Calibri" w:cs="Calibri"/>
          <w:b/>
          <w:i/>
          <w:color w:val="767171" w:themeColor="background2" w:themeShade="80"/>
          <w:sz w:val="26"/>
          <w:szCs w:val="26"/>
        </w:rPr>
        <w:t>“</w:t>
      </w:r>
      <w:r w:rsidRPr="004B6A94">
        <w:rPr>
          <w:rFonts w:ascii="Calibri" w:hAnsi="Calibri" w:cs="Calibri"/>
          <w:i/>
          <w:color w:val="767171" w:themeColor="background2" w:themeShade="80"/>
          <w:sz w:val="26"/>
          <w:szCs w:val="26"/>
        </w:rPr>
        <w:t>PRIMERO</w:t>
      </w:r>
      <w:r w:rsidRPr="004B6A94">
        <w:rPr>
          <w:rFonts w:ascii="Calibri" w:hAnsi="Calibri" w:cs="Calibri"/>
          <w:b/>
          <w:i/>
          <w:color w:val="767171" w:themeColor="background2" w:themeShade="80"/>
          <w:sz w:val="26"/>
          <w:szCs w:val="26"/>
        </w:rPr>
        <w:t xml:space="preserve">.- </w:t>
      </w:r>
      <w:r w:rsidRPr="004B6A94">
        <w:rPr>
          <w:rFonts w:ascii="Calibri" w:hAnsi="Calibri" w:cs="Calibri"/>
          <w:i/>
          <w:color w:val="767171" w:themeColor="background2" w:themeShade="80"/>
          <w:sz w:val="26"/>
          <w:szCs w:val="26"/>
        </w:rPr>
        <w:t xml:space="preserve">El acto impugnado marcado con el punto a… vulnera mis derechos en virtud de que se emitió sin cumplir con el requisito formal de la debida fundamentación y motivación” . . . . . . . . . . . . . . . . . . . . . . . . . . . . . . . . . . . . </w:t>
      </w:r>
    </w:p>
    <w:p w:rsidR="00B5095D" w:rsidRPr="004B6A94" w:rsidRDefault="00B5095D" w:rsidP="00B5095D">
      <w:pPr>
        <w:ind w:firstLine="708"/>
        <w:jc w:val="both"/>
        <w:rPr>
          <w:rFonts w:ascii="Calibri" w:hAnsi="Calibri" w:cs="Calibri"/>
          <w:i/>
          <w:color w:val="767171" w:themeColor="background2" w:themeShade="80"/>
          <w:sz w:val="20"/>
          <w:szCs w:val="20"/>
        </w:rPr>
      </w:pPr>
    </w:p>
    <w:p w:rsidR="000A6375" w:rsidRPr="004B6A94" w:rsidRDefault="00B5095D" w:rsidP="000A6375">
      <w:pPr>
        <w:ind w:firstLine="708"/>
        <w:jc w:val="both"/>
        <w:rPr>
          <w:rFonts w:ascii="Calibri" w:hAnsi="Calibri" w:cs="Calibri"/>
          <w:i/>
          <w:color w:val="767171" w:themeColor="background2" w:themeShade="80"/>
          <w:sz w:val="26"/>
          <w:szCs w:val="26"/>
        </w:rPr>
      </w:pPr>
      <w:r w:rsidRPr="004B6A94">
        <w:rPr>
          <w:rFonts w:ascii="Calibri" w:hAnsi="Calibri" w:cs="Calibri"/>
          <w:color w:val="767171" w:themeColor="background2" w:themeShade="80"/>
          <w:sz w:val="26"/>
          <w:szCs w:val="26"/>
        </w:rPr>
        <w:t>Y en el inciso a)</w:t>
      </w:r>
      <w:r w:rsidRPr="004B6A94">
        <w:rPr>
          <w:rFonts w:ascii="Calibri" w:hAnsi="Calibri" w:cs="Calibri"/>
          <w:b/>
          <w:color w:val="767171" w:themeColor="background2" w:themeShade="80"/>
          <w:sz w:val="26"/>
          <w:szCs w:val="26"/>
        </w:rPr>
        <w:t xml:space="preserve"> </w:t>
      </w:r>
      <w:r w:rsidRPr="004B6A94">
        <w:rPr>
          <w:rFonts w:ascii="Calibri" w:hAnsi="Calibri" w:cs="Calibri"/>
          <w:color w:val="767171" w:themeColor="background2" w:themeShade="80"/>
          <w:sz w:val="26"/>
          <w:szCs w:val="26"/>
        </w:rPr>
        <w:t xml:space="preserve">señaló: </w:t>
      </w:r>
      <w:r w:rsidRPr="004B6A94">
        <w:rPr>
          <w:rFonts w:ascii="Calibri" w:hAnsi="Calibri" w:cs="Calibri"/>
          <w:i/>
          <w:color w:val="767171" w:themeColor="background2" w:themeShade="80"/>
          <w:sz w:val="26"/>
          <w:szCs w:val="26"/>
        </w:rPr>
        <w:t xml:space="preserve">“Con relación a los </w:t>
      </w:r>
      <w:r w:rsidRPr="004B6A94">
        <w:rPr>
          <w:rFonts w:ascii="Calibri" w:hAnsi="Calibri" w:cs="Calibri"/>
          <w:b/>
          <w:i/>
          <w:color w:val="767171" w:themeColor="background2" w:themeShade="80"/>
          <w:sz w:val="26"/>
          <w:szCs w:val="26"/>
        </w:rPr>
        <w:t>MOTIVO DE LA INFRACCION,</w:t>
      </w:r>
      <w:r w:rsidRPr="004B6A94">
        <w:rPr>
          <w:rFonts w:ascii="Calibri" w:hAnsi="Calibri" w:cs="Calibri"/>
          <w:i/>
          <w:color w:val="767171" w:themeColor="background2" w:themeShade="80"/>
          <w:sz w:val="26"/>
          <w:szCs w:val="26"/>
        </w:rPr>
        <w:t xml:space="preserve"> la ahora demandada establece en el acta de infracción impugnada…. :</w:t>
      </w:r>
      <w:r w:rsidRPr="004B6A94">
        <w:rPr>
          <w:rFonts w:ascii="Calibri" w:hAnsi="Calibri" w:cs="Calibri"/>
          <w:i/>
          <w:iCs/>
          <w:color w:val="767171" w:themeColor="background2" w:themeShade="80"/>
          <w:sz w:val="26"/>
          <w:szCs w:val="26"/>
        </w:rPr>
        <w:t xml:space="preserve"> </w:t>
      </w:r>
      <w:r w:rsidR="008371B9" w:rsidRPr="004B6A94">
        <w:rPr>
          <w:rFonts w:ascii="Calibri" w:hAnsi="Calibri" w:cs="Calibri"/>
          <w:b/>
          <w:i/>
          <w:iCs/>
          <w:color w:val="767171" w:themeColor="background2" w:themeShade="80"/>
          <w:sz w:val="26"/>
          <w:szCs w:val="26"/>
        </w:rPr>
        <w:t>‘p</w:t>
      </w:r>
      <w:r w:rsidRPr="004B6A94">
        <w:rPr>
          <w:rFonts w:ascii="Calibri" w:hAnsi="Calibri" w:cs="Calibri"/>
          <w:b/>
          <w:i/>
          <w:iCs/>
          <w:color w:val="767171" w:themeColor="background2" w:themeShade="80"/>
          <w:sz w:val="26"/>
          <w:szCs w:val="26"/>
        </w:rPr>
        <w:t>or circular en dos carriles de un</w:t>
      </w:r>
      <w:r w:rsidR="002266D9" w:rsidRPr="004B6A94">
        <w:rPr>
          <w:rFonts w:ascii="Calibri" w:hAnsi="Calibri" w:cs="Calibri"/>
          <w:b/>
          <w:i/>
          <w:iCs/>
          <w:color w:val="767171" w:themeColor="background2" w:themeShade="80"/>
          <w:sz w:val="26"/>
          <w:szCs w:val="26"/>
        </w:rPr>
        <w:t>a</w:t>
      </w:r>
      <w:r w:rsidRPr="004B6A94">
        <w:rPr>
          <w:rFonts w:ascii="Calibri" w:hAnsi="Calibri" w:cs="Calibri"/>
          <w:b/>
          <w:i/>
          <w:iCs/>
          <w:color w:val="767171" w:themeColor="background2" w:themeShade="80"/>
          <w:sz w:val="26"/>
          <w:szCs w:val="26"/>
        </w:rPr>
        <w:t xml:space="preserve"> mism</w:t>
      </w:r>
      <w:r w:rsidR="002266D9" w:rsidRPr="004B6A94">
        <w:rPr>
          <w:rFonts w:ascii="Calibri" w:hAnsi="Calibri" w:cs="Calibri"/>
          <w:b/>
          <w:i/>
          <w:iCs/>
          <w:color w:val="767171" w:themeColor="background2" w:themeShade="80"/>
          <w:sz w:val="26"/>
          <w:szCs w:val="26"/>
        </w:rPr>
        <w:t>a</w:t>
      </w:r>
      <w:r w:rsidRPr="004B6A94">
        <w:rPr>
          <w:rFonts w:ascii="Calibri" w:hAnsi="Calibri" w:cs="Calibri"/>
          <w:b/>
          <w:i/>
          <w:iCs/>
          <w:color w:val="767171" w:themeColor="background2" w:themeShade="80"/>
          <w:sz w:val="26"/>
          <w:szCs w:val="26"/>
        </w:rPr>
        <w:t xml:space="preserve"> </w:t>
      </w:r>
      <w:r w:rsidR="002266D9" w:rsidRPr="004B6A94">
        <w:rPr>
          <w:rFonts w:ascii="Calibri" w:hAnsi="Calibri" w:cs="Calibri"/>
          <w:b/>
          <w:i/>
          <w:iCs/>
          <w:color w:val="767171" w:themeColor="background2" w:themeShade="80"/>
          <w:sz w:val="26"/>
          <w:szCs w:val="26"/>
        </w:rPr>
        <w:t xml:space="preserve">orientación u/o cambiar de </w:t>
      </w:r>
      <w:r w:rsidRPr="004B6A94">
        <w:rPr>
          <w:rFonts w:ascii="Calibri" w:hAnsi="Calibri" w:cs="Calibri"/>
          <w:b/>
          <w:i/>
          <w:iCs/>
          <w:color w:val="767171" w:themeColor="background2" w:themeShade="80"/>
          <w:sz w:val="26"/>
          <w:szCs w:val="26"/>
        </w:rPr>
        <w:t>un carril</w:t>
      </w:r>
      <w:r w:rsidR="002266D9" w:rsidRPr="004B6A94">
        <w:rPr>
          <w:rFonts w:ascii="Calibri" w:hAnsi="Calibri" w:cs="Calibri"/>
          <w:b/>
          <w:i/>
          <w:iCs/>
          <w:color w:val="767171" w:themeColor="background2" w:themeShade="80"/>
          <w:sz w:val="26"/>
          <w:szCs w:val="26"/>
        </w:rPr>
        <w:t xml:space="preserve"> a otro sin la debida precaución…”</w:t>
      </w:r>
      <w:r w:rsidRPr="004B6A94">
        <w:rPr>
          <w:rFonts w:ascii="Calibri" w:hAnsi="Calibri" w:cs="Calibri"/>
          <w:i/>
          <w:iCs/>
          <w:color w:val="767171" w:themeColor="background2" w:themeShade="80"/>
          <w:sz w:val="26"/>
          <w:szCs w:val="26"/>
        </w:rPr>
        <w:t xml:space="preserve"> </w:t>
      </w:r>
      <w:r w:rsidRPr="004B6A94">
        <w:rPr>
          <w:rFonts w:ascii="Calibri" w:hAnsi="Calibri" w:cs="Calibri"/>
          <w:i/>
          <w:color w:val="767171" w:themeColor="background2" w:themeShade="80"/>
          <w:sz w:val="26"/>
          <w:szCs w:val="26"/>
        </w:rPr>
        <w:t xml:space="preserve"> siendo claro que la aseveración anterior es bastante escueta e insuficiente…. Lo anterior hace que el acta…….. carezca de la debida y suficiente motivación… … no hace una explicación…… no señala la forma o la manera en la que se percató de que el suscrito supues</w:t>
      </w:r>
      <w:r w:rsidR="008371B9" w:rsidRPr="004B6A94">
        <w:rPr>
          <w:rFonts w:ascii="Calibri" w:hAnsi="Calibri" w:cs="Calibri"/>
          <w:i/>
          <w:color w:val="767171" w:themeColor="background2" w:themeShade="80"/>
          <w:sz w:val="26"/>
          <w:szCs w:val="26"/>
        </w:rPr>
        <w:t>tamente cometí la infracción….n</w:t>
      </w:r>
      <w:r w:rsidRPr="004B6A94">
        <w:rPr>
          <w:rFonts w:ascii="Calibri" w:hAnsi="Calibri" w:cs="Calibri"/>
          <w:i/>
          <w:color w:val="767171" w:themeColor="background2" w:themeShade="80"/>
          <w:sz w:val="26"/>
          <w:szCs w:val="26"/>
        </w:rPr>
        <w:t>o precisa si cambié de carril o no, o en su caso salí de la vialidad indicando mi intención con luz direccional o no</w:t>
      </w:r>
      <w:r w:rsidR="00974264" w:rsidRPr="004B6A94">
        <w:rPr>
          <w:rFonts w:ascii="Calibri" w:hAnsi="Calibri" w:cs="Calibri"/>
          <w:i/>
          <w:color w:val="767171" w:themeColor="background2" w:themeShade="80"/>
          <w:sz w:val="26"/>
          <w:szCs w:val="26"/>
        </w:rPr>
        <w:t xml:space="preserve"> lo hice</w:t>
      </w:r>
      <w:r w:rsidRPr="004B6A94">
        <w:rPr>
          <w:rFonts w:ascii="Calibri" w:hAnsi="Calibri" w:cs="Calibri"/>
          <w:i/>
          <w:color w:val="767171" w:themeColor="background2" w:themeShade="80"/>
          <w:sz w:val="26"/>
          <w:szCs w:val="26"/>
        </w:rPr>
        <w:t xml:space="preserve">, tampoco señala el lugar </w:t>
      </w:r>
    </w:p>
    <w:p w:rsidR="000A6375" w:rsidRPr="004B6A94" w:rsidRDefault="000A6375" w:rsidP="000A6375">
      <w:pPr>
        <w:ind w:firstLine="708"/>
        <w:jc w:val="right"/>
        <w:rPr>
          <w:rFonts w:ascii="Calibri" w:hAnsi="Calibri" w:cs="Calibri"/>
          <w:b/>
          <w:color w:val="767171" w:themeColor="background2" w:themeShade="80"/>
          <w:sz w:val="26"/>
          <w:szCs w:val="26"/>
        </w:rPr>
      </w:pPr>
      <w:r w:rsidRPr="004B6A94">
        <w:rPr>
          <w:rFonts w:ascii="Calibri" w:hAnsi="Calibri" w:cs="Calibri"/>
          <w:b/>
          <w:color w:val="767171" w:themeColor="background2" w:themeShade="80"/>
          <w:sz w:val="26"/>
          <w:szCs w:val="26"/>
        </w:rPr>
        <w:t>Expediente número 756/2016-JN</w:t>
      </w:r>
    </w:p>
    <w:p w:rsidR="000A6375" w:rsidRPr="004B6A94" w:rsidRDefault="000A6375" w:rsidP="000A6375">
      <w:pPr>
        <w:ind w:firstLine="708"/>
        <w:jc w:val="both"/>
        <w:rPr>
          <w:rFonts w:ascii="Calibri" w:hAnsi="Calibri" w:cs="Calibri"/>
          <w:i/>
          <w:color w:val="767171" w:themeColor="background2" w:themeShade="80"/>
          <w:sz w:val="26"/>
          <w:szCs w:val="26"/>
        </w:rPr>
      </w:pPr>
    </w:p>
    <w:p w:rsidR="00B5095D" w:rsidRPr="004B6A94" w:rsidRDefault="00B5095D" w:rsidP="000A6375">
      <w:pPr>
        <w:jc w:val="both"/>
        <w:rPr>
          <w:rFonts w:ascii="Calibri" w:hAnsi="Calibri" w:cs="Calibri"/>
          <w:i/>
          <w:color w:val="767171" w:themeColor="background2" w:themeShade="80"/>
          <w:sz w:val="26"/>
          <w:szCs w:val="26"/>
        </w:rPr>
      </w:pPr>
      <w:r w:rsidRPr="004B6A94">
        <w:rPr>
          <w:rFonts w:ascii="Calibri" w:hAnsi="Calibri" w:cs="Calibri"/>
          <w:i/>
          <w:color w:val="767171" w:themeColor="background2" w:themeShade="80"/>
          <w:sz w:val="26"/>
          <w:szCs w:val="26"/>
        </w:rPr>
        <w:t>exacto d</w:t>
      </w:r>
      <w:r w:rsidR="00D721DB" w:rsidRPr="004B6A94">
        <w:rPr>
          <w:rFonts w:ascii="Calibri" w:hAnsi="Calibri" w:cs="Calibri"/>
          <w:i/>
          <w:color w:val="767171" w:themeColor="background2" w:themeShade="80"/>
          <w:sz w:val="26"/>
          <w:szCs w:val="26"/>
        </w:rPr>
        <w:t>onde supuestament</w:t>
      </w:r>
      <w:r w:rsidRPr="004B6A94">
        <w:rPr>
          <w:rFonts w:ascii="Calibri" w:hAnsi="Calibri" w:cs="Calibri"/>
          <w:i/>
          <w:color w:val="767171" w:themeColor="background2" w:themeShade="80"/>
          <w:sz w:val="26"/>
          <w:szCs w:val="26"/>
        </w:rPr>
        <w:t>e</w:t>
      </w:r>
      <w:r w:rsidR="00D721DB" w:rsidRPr="004B6A94">
        <w:rPr>
          <w:rFonts w:ascii="Calibri" w:hAnsi="Calibri" w:cs="Calibri"/>
          <w:i/>
          <w:color w:val="767171" w:themeColor="background2" w:themeShade="80"/>
          <w:sz w:val="26"/>
          <w:szCs w:val="26"/>
        </w:rPr>
        <w:t xml:space="preserve"> </w:t>
      </w:r>
      <w:r w:rsidR="000A6375" w:rsidRPr="004B6A94">
        <w:rPr>
          <w:rFonts w:ascii="Calibri" w:hAnsi="Calibri" w:cs="Calibri"/>
          <w:i/>
          <w:color w:val="767171" w:themeColor="background2" w:themeShade="80"/>
          <w:sz w:val="26"/>
          <w:szCs w:val="26"/>
        </w:rPr>
        <w:t>circulé</w:t>
      </w:r>
      <w:r w:rsidR="00D721DB" w:rsidRPr="004B6A94">
        <w:rPr>
          <w:rFonts w:ascii="Calibri" w:hAnsi="Calibri" w:cs="Calibri"/>
          <w:i/>
          <w:color w:val="767171" w:themeColor="background2" w:themeShade="80"/>
          <w:sz w:val="26"/>
          <w:szCs w:val="26"/>
        </w:rPr>
        <w:t xml:space="preserve"> por</w:t>
      </w:r>
      <w:r w:rsidR="008371B9" w:rsidRPr="004B6A94">
        <w:rPr>
          <w:rFonts w:ascii="Calibri" w:hAnsi="Calibri" w:cs="Calibri"/>
          <w:i/>
          <w:color w:val="767171" w:themeColor="background2" w:themeShade="80"/>
          <w:sz w:val="26"/>
          <w:szCs w:val="26"/>
        </w:rPr>
        <w:t xml:space="preserve"> los dos carriles….a</w:t>
      </w:r>
      <w:r w:rsidRPr="004B6A94">
        <w:rPr>
          <w:rFonts w:ascii="Calibri" w:hAnsi="Calibri" w:cs="Calibri"/>
          <w:i/>
          <w:color w:val="767171" w:themeColor="background2" w:themeShade="80"/>
          <w:sz w:val="26"/>
          <w:szCs w:val="26"/>
        </w:rPr>
        <w:t xml:space="preserve">sí como la distancia que supuestamente </w:t>
      </w:r>
      <w:r w:rsidR="00D721DB" w:rsidRPr="004B6A94">
        <w:rPr>
          <w:rFonts w:ascii="Calibri" w:hAnsi="Calibri" w:cs="Calibri"/>
          <w:i/>
          <w:color w:val="767171" w:themeColor="background2" w:themeShade="80"/>
          <w:sz w:val="26"/>
          <w:szCs w:val="26"/>
        </w:rPr>
        <w:t>recorrí en las vías… ni mucho menos indica de cuantos carriles del mismo sentido es la vialidad donde acontecieron los hechos</w:t>
      </w:r>
      <w:r w:rsidRPr="004B6A94">
        <w:rPr>
          <w:rFonts w:ascii="Calibri" w:hAnsi="Calibri" w:cs="Calibri"/>
          <w:i/>
          <w:color w:val="767171" w:themeColor="background2" w:themeShade="80"/>
          <w:sz w:val="26"/>
          <w:szCs w:val="26"/>
        </w:rPr>
        <w:t xml:space="preserve">….” . . . </w:t>
      </w:r>
      <w:r w:rsidR="000A6375" w:rsidRPr="004B6A94">
        <w:rPr>
          <w:rFonts w:ascii="Calibri" w:hAnsi="Calibri" w:cs="Calibri"/>
          <w:i/>
          <w:color w:val="767171" w:themeColor="background2" w:themeShade="80"/>
          <w:sz w:val="26"/>
          <w:szCs w:val="26"/>
        </w:rPr>
        <w:t xml:space="preserve">. . . </w:t>
      </w:r>
    </w:p>
    <w:p w:rsidR="00B5095D" w:rsidRPr="004B6A94" w:rsidRDefault="00B5095D" w:rsidP="00B5095D">
      <w:pPr>
        <w:jc w:val="both"/>
        <w:rPr>
          <w:rFonts w:ascii="Calibri" w:hAnsi="Calibri" w:cs="Calibri"/>
          <w:i/>
          <w:color w:val="767171" w:themeColor="background2" w:themeShade="80"/>
          <w:sz w:val="20"/>
          <w:szCs w:val="20"/>
        </w:rPr>
      </w:pPr>
    </w:p>
    <w:p w:rsidR="00B5095D" w:rsidRPr="004B6A94" w:rsidRDefault="00B5095D" w:rsidP="00B5095D">
      <w:pPr>
        <w:ind w:firstLine="708"/>
        <w:jc w:val="both"/>
        <w:rPr>
          <w:rFonts w:ascii="Calibri" w:hAnsi="Calibri" w:cs="Calibri"/>
          <w:color w:val="767171" w:themeColor="background2" w:themeShade="80"/>
          <w:sz w:val="26"/>
          <w:szCs w:val="26"/>
        </w:rPr>
      </w:pPr>
      <w:r w:rsidRPr="004B6A94">
        <w:rPr>
          <w:rFonts w:ascii="Calibri" w:hAnsi="Calibri" w:cs="Calibri"/>
          <w:color w:val="767171" w:themeColor="background2" w:themeShade="80"/>
          <w:sz w:val="26"/>
          <w:szCs w:val="26"/>
        </w:rPr>
        <w:t xml:space="preserve">A lo expresado por el justiciable, el Agente de Tránsito, al contestar, manifestó que el acta está debidamente fundada y motivada, agregando que sí mencionó el precepto legal que consideró infringido, así como las circunstancias de tiempo, modo y lugar. . . . . . . . . . . . . . . . . . . . . . . . . . . . . . . . . . . . . . . . . . . . . . . . </w:t>
      </w:r>
    </w:p>
    <w:p w:rsidR="00B5095D" w:rsidRPr="004B6A94" w:rsidRDefault="00B5095D" w:rsidP="00B5095D">
      <w:pPr>
        <w:jc w:val="both"/>
        <w:rPr>
          <w:rFonts w:ascii="Calibri" w:hAnsi="Calibri" w:cs="Calibri"/>
          <w:i/>
          <w:color w:val="767171" w:themeColor="background2" w:themeShade="80"/>
          <w:sz w:val="20"/>
          <w:szCs w:val="20"/>
        </w:rPr>
      </w:pPr>
    </w:p>
    <w:p w:rsidR="00B5095D" w:rsidRPr="004B6A94" w:rsidRDefault="00B5095D" w:rsidP="00B5095D">
      <w:pPr>
        <w:ind w:firstLine="708"/>
        <w:jc w:val="both"/>
        <w:rPr>
          <w:rFonts w:ascii="Calibri" w:hAnsi="Calibri" w:cs="Calibri"/>
          <w:bCs/>
          <w:color w:val="767171" w:themeColor="background2" w:themeShade="80"/>
          <w:sz w:val="26"/>
          <w:szCs w:val="26"/>
        </w:rPr>
      </w:pPr>
      <w:r w:rsidRPr="004B6A94">
        <w:rPr>
          <w:rFonts w:ascii="Calibri" w:hAnsi="Calibri" w:cs="Calibri"/>
          <w:bCs/>
          <w:color w:val="767171" w:themeColor="background2" w:themeShade="80"/>
          <w:sz w:val="26"/>
          <w:szCs w:val="26"/>
        </w:rPr>
        <w:t xml:space="preserve">Así las cosas, analizado que es lo expuesto por las partes, así como el acta de infracción impugnada, en lo sustancial, el concepto de impugnación, en el inciso en estudio, resulta </w:t>
      </w:r>
      <w:r w:rsidRPr="004B6A94">
        <w:rPr>
          <w:rFonts w:ascii="Calibri" w:hAnsi="Calibri" w:cs="Calibri"/>
          <w:b/>
          <w:bCs/>
          <w:color w:val="767171" w:themeColor="background2" w:themeShade="80"/>
          <w:sz w:val="26"/>
          <w:szCs w:val="26"/>
        </w:rPr>
        <w:t>fundado</w:t>
      </w:r>
      <w:r w:rsidRPr="004B6A94">
        <w:rPr>
          <w:rFonts w:ascii="Calibri" w:hAnsi="Calibri" w:cs="Calibri"/>
          <w:bCs/>
          <w:color w:val="767171" w:themeColor="background2" w:themeShade="80"/>
          <w:sz w:val="26"/>
          <w:szCs w:val="26"/>
        </w:rPr>
        <w:t>; pues el Agente de Tránsito omitió motivarla suficientemente; por las siguientes razones: . . . . . . . . . . . . . . . . . . . . . . . . . . . . . . . .</w:t>
      </w:r>
    </w:p>
    <w:p w:rsidR="00B5095D" w:rsidRPr="004B6A94" w:rsidRDefault="00B5095D" w:rsidP="00B5095D">
      <w:pPr>
        <w:jc w:val="both"/>
        <w:rPr>
          <w:rFonts w:ascii="Calibri" w:hAnsi="Calibri" w:cs="Calibri"/>
          <w:bCs/>
          <w:color w:val="767171" w:themeColor="background2" w:themeShade="80"/>
          <w:sz w:val="20"/>
          <w:szCs w:val="20"/>
        </w:rPr>
      </w:pPr>
    </w:p>
    <w:p w:rsidR="00B5095D" w:rsidRPr="004B6A94" w:rsidRDefault="00B5095D" w:rsidP="00B5095D">
      <w:pPr>
        <w:ind w:firstLine="708"/>
        <w:jc w:val="both"/>
        <w:rPr>
          <w:rFonts w:ascii="Calibri" w:hAnsi="Calibri" w:cs="Calibri"/>
          <w:bCs/>
          <w:color w:val="767171" w:themeColor="background2" w:themeShade="80"/>
          <w:sz w:val="26"/>
          <w:szCs w:val="26"/>
        </w:rPr>
      </w:pPr>
      <w:r w:rsidRPr="004B6A94">
        <w:rPr>
          <w:rFonts w:ascii="Calibri" w:hAnsi="Calibri" w:cs="Calibri"/>
          <w:bCs/>
          <w:color w:val="767171" w:themeColor="background2" w:themeShade="80"/>
          <w:sz w:val="26"/>
          <w:szCs w:val="26"/>
        </w:rPr>
        <w:lastRenderedPageBreak/>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w:t>
      </w:r>
      <w:r w:rsidR="008371B9" w:rsidRPr="004B6A94">
        <w:rPr>
          <w:rFonts w:ascii="Calibri" w:hAnsi="Calibri" w:cs="Calibri"/>
          <w:bCs/>
          <w:color w:val="767171" w:themeColor="background2" w:themeShade="80"/>
          <w:sz w:val="26"/>
          <w:szCs w:val="26"/>
        </w:rPr>
        <w:t xml:space="preserve">presunto </w:t>
      </w:r>
      <w:r w:rsidRPr="004B6A94">
        <w:rPr>
          <w:rFonts w:ascii="Calibri" w:hAnsi="Calibri" w:cs="Calibri"/>
          <w:bCs/>
          <w:color w:val="767171" w:themeColor="background2" w:themeShade="80"/>
          <w:sz w:val="26"/>
          <w:szCs w:val="26"/>
        </w:rPr>
        <w:t xml:space="preserve">infractor, y, si ese precepto incluye diversos supuestos, se debe precisar el apartado, párrafo, fracción o fracciones, incisos o </w:t>
      </w:r>
      <w:proofErr w:type="spellStart"/>
      <w:r w:rsidRPr="004B6A94">
        <w:rPr>
          <w:rFonts w:ascii="Calibri" w:hAnsi="Calibri" w:cs="Calibri"/>
          <w:bCs/>
          <w:color w:val="767171" w:themeColor="background2" w:themeShade="80"/>
          <w:sz w:val="26"/>
          <w:szCs w:val="26"/>
        </w:rPr>
        <w:t>subincisos</w:t>
      </w:r>
      <w:proofErr w:type="spellEnd"/>
      <w:r w:rsidRPr="004B6A94">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w:t>
      </w:r>
      <w:r w:rsidR="008371B9" w:rsidRPr="004B6A94">
        <w:rPr>
          <w:rFonts w:ascii="Calibri" w:hAnsi="Calibri" w:cs="Calibri"/>
          <w:bCs/>
          <w:color w:val="767171" w:themeColor="background2" w:themeShade="80"/>
          <w:sz w:val="26"/>
          <w:szCs w:val="26"/>
        </w:rPr>
        <w:t>transgresor</w:t>
      </w:r>
      <w:r w:rsidRPr="004B6A94">
        <w:rPr>
          <w:rFonts w:ascii="Calibri" w:hAnsi="Calibri" w:cs="Calibri"/>
          <w:bCs/>
          <w:color w:val="767171" w:themeColor="background2" w:themeShade="80"/>
          <w:sz w:val="26"/>
          <w:szCs w:val="26"/>
        </w:rPr>
        <w:t xml:space="preserve">,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B5095D" w:rsidRPr="004B6A94" w:rsidRDefault="00B5095D" w:rsidP="00B5095D">
      <w:pPr>
        <w:jc w:val="both"/>
        <w:rPr>
          <w:rFonts w:ascii="Calibri" w:hAnsi="Calibri" w:cs="Calibri"/>
          <w:i/>
          <w:color w:val="767171" w:themeColor="background2" w:themeShade="80"/>
          <w:sz w:val="20"/>
          <w:szCs w:val="20"/>
        </w:rPr>
      </w:pPr>
    </w:p>
    <w:p w:rsidR="00B5095D" w:rsidRPr="004B6A94" w:rsidRDefault="00B5095D" w:rsidP="00B5095D">
      <w:pPr>
        <w:ind w:firstLine="708"/>
        <w:jc w:val="both"/>
        <w:rPr>
          <w:rFonts w:ascii="Calibri" w:hAnsi="Calibri" w:cs="Calibri"/>
          <w:bCs/>
          <w:color w:val="767171" w:themeColor="background2" w:themeShade="80"/>
          <w:sz w:val="26"/>
          <w:szCs w:val="26"/>
        </w:rPr>
      </w:pPr>
      <w:r w:rsidRPr="004B6A94">
        <w:rPr>
          <w:rFonts w:ascii="Calibri" w:hAnsi="Calibri" w:cs="Calibri"/>
          <w:bCs/>
          <w:color w:val="767171" w:themeColor="background2" w:themeShade="80"/>
          <w:sz w:val="26"/>
          <w:szCs w:val="26"/>
        </w:rPr>
        <w:t xml:space="preserve">Una vez analizada el acta de infracción impugnada, el concepto de impugnación hecho valer, resulta </w:t>
      </w:r>
      <w:r w:rsidRPr="004B6A94">
        <w:rPr>
          <w:rFonts w:ascii="Calibri" w:hAnsi="Calibri" w:cs="Calibri"/>
          <w:b/>
          <w:bCs/>
          <w:color w:val="767171" w:themeColor="background2" w:themeShade="80"/>
          <w:sz w:val="26"/>
          <w:szCs w:val="26"/>
        </w:rPr>
        <w:t>fundado</w:t>
      </w:r>
      <w:r w:rsidRPr="004B6A94">
        <w:rPr>
          <w:rFonts w:ascii="Calibri" w:hAnsi="Calibri" w:cs="Calibri"/>
          <w:bCs/>
          <w:color w:val="767171" w:themeColor="background2" w:themeShade="80"/>
          <w:sz w:val="26"/>
          <w:szCs w:val="26"/>
        </w:rPr>
        <w:t xml:space="preserve">; pues si bien es cierto que el Agente de Tránsito señaló el precepto que consideró infringido, (artículo 7, fracción IX), del Reglamento de Tránsito Municipal de León, Guanajuato; también lo es que no expuso las razones, motivos o circunstancias especiales que tomó en consideración para la emisión del acta y que lo llevaron a concluir que en el caso concreto, la conducta desplegada por el justiciable configuraba la hipótesis normativa invocada como fundamento; es decir, no explicó en forma clara y completa las circunstancias y motivos de la comisión de la infracción de circular sobre dos carriles en vías de un solo sentido; lo que se traduce en la falta de razones que impiden conocer los criterios fundamentales de la decisión de levantar el acta impugnada. . . . . . . . . . . . . . . . . . . . . . . . . . . . . . . . . . . . . . . . . . . . . . </w:t>
      </w:r>
    </w:p>
    <w:p w:rsidR="00B5095D" w:rsidRPr="004B6A94" w:rsidRDefault="00B5095D" w:rsidP="00B5095D">
      <w:pPr>
        <w:jc w:val="both"/>
        <w:rPr>
          <w:rFonts w:ascii="Calibri" w:hAnsi="Calibri" w:cs="Calibri"/>
          <w:bCs/>
          <w:color w:val="767171" w:themeColor="background2" w:themeShade="80"/>
          <w:sz w:val="20"/>
          <w:szCs w:val="20"/>
        </w:rPr>
      </w:pPr>
    </w:p>
    <w:p w:rsidR="00B5095D" w:rsidRPr="004B6A94" w:rsidRDefault="00B5095D" w:rsidP="00B5095D">
      <w:pPr>
        <w:jc w:val="both"/>
        <w:rPr>
          <w:rFonts w:ascii="Calibri" w:hAnsi="Calibri" w:cs="Calibri"/>
          <w:bCs/>
          <w:color w:val="767171" w:themeColor="background2" w:themeShade="80"/>
          <w:sz w:val="26"/>
          <w:szCs w:val="26"/>
        </w:rPr>
      </w:pPr>
      <w:r w:rsidRPr="004B6A94">
        <w:rPr>
          <w:rFonts w:ascii="Calibri" w:hAnsi="Calibri" w:cs="Calibri"/>
          <w:bCs/>
          <w:color w:val="767171" w:themeColor="background2" w:themeShade="80"/>
          <w:sz w:val="26"/>
          <w:szCs w:val="26"/>
        </w:rPr>
        <w:tab/>
        <w:t xml:space="preserve">Es el caso que en el acta impugnada, emitida el día </w:t>
      </w:r>
      <w:r w:rsidR="00E15C15" w:rsidRPr="004B6A94">
        <w:rPr>
          <w:rFonts w:ascii="Calibri" w:hAnsi="Calibri" w:cs="Calibri"/>
          <w:bCs/>
          <w:color w:val="767171" w:themeColor="background2" w:themeShade="80"/>
          <w:sz w:val="26"/>
          <w:szCs w:val="26"/>
        </w:rPr>
        <w:t>31</w:t>
      </w:r>
      <w:r w:rsidRPr="004B6A94">
        <w:rPr>
          <w:rFonts w:ascii="Calibri" w:hAnsi="Calibri" w:cs="Calibri"/>
          <w:bCs/>
          <w:color w:val="767171" w:themeColor="background2" w:themeShade="80"/>
          <w:sz w:val="26"/>
          <w:szCs w:val="26"/>
        </w:rPr>
        <w:t xml:space="preserve"> </w:t>
      </w:r>
      <w:r w:rsidR="00E15C15" w:rsidRPr="004B6A94">
        <w:rPr>
          <w:rFonts w:ascii="Calibri" w:hAnsi="Calibri" w:cs="Calibri"/>
          <w:bCs/>
          <w:color w:val="767171" w:themeColor="background2" w:themeShade="80"/>
          <w:sz w:val="26"/>
          <w:szCs w:val="26"/>
        </w:rPr>
        <w:t>tr</w:t>
      </w:r>
      <w:r w:rsidRPr="004B6A94">
        <w:rPr>
          <w:rFonts w:ascii="Calibri" w:hAnsi="Calibri" w:cs="Calibri"/>
          <w:bCs/>
          <w:color w:val="767171" w:themeColor="background2" w:themeShade="80"/>
          <w:sz w:val="26"/>
          <w:szCs w:val="26"/>
        </w:rPr>
        <w:t>eint</w:t>
      </w:r>
      <w:r w:rsidR="00E15C15" w:rsidRPr="004B6A94">
        <w:rPr>
          <w:rFonts w:ascii="Calibri" w:hAnsi="Calibri" w:cs="Calibri"/>
          <w:bCs/>
          <w:color w:val="767171" w:themeColor="background2" w:themeShade="80"/>
          <w:sz w:val="26"/>
          <w:szCs w:val="26"/>
        </w:rPr>
        <w:t xml:space="preserve">a y </w:t>
      </w:r>
      <w:r w:rsidRPr="004B6A94">
        <w:rPr>
          <w:rFonts w:ascii="Calibri" w:hAnsi="Calibri" w:cs="Calibri"/>
          <w:bCs/>
          <w:color w:val="767171" w:themeColor="background2" w:themeShade="80"/>
          <w:sz w:val="26"/>
          <w:szCs w:val="26"/>
        </w:rPr>
        <w:t>u</w:t>
      </w:r>
      <w:r w:rsidR="00E15C15" w:rsidRPr="004B6A94">
        <w:rPr>
          <w:rFonts w:ascii="Calibri" w:hAnsi="Calibri" w:cs="Calibri"/>
          <w:bCs/>
          <w:color w:val="767171" w:themeColor="background2" w:themeShade="80"/>
          <w:sz w:val="26"/>
          <w:szCs w:val="26"/>
        </w:rPr>
        <w:t>no</w:t>
      </w:r>
      <w:r w:rsidRPr="004B6A94">
        <w:rPr>
          <w:rFonts w:ascii="Calibri" w:hAnsi="Calibri" w:cs="Calibri"/>
          <w:bCs/>
          <w:color w:val="767171" w:themeColor="background2" w:themeShade="80"/>
          <w:sz w:val="26"/>
          <w:szCs w:val="26"/>
        </w:rPr>
        <w:t xml:space="preserve"> de ju</w:t>
      </w:r>
      <w:r w:rsidR="00E15C15" w:rsidRPr="004B6A94">
        <w:rPr>
          <w:rFonts w:ascii="Calibri" w:hAnsi="Calibri" w:cs="Calibri"/>
          <w:bCs/>
          <w:color w:val="767171" w:themeColor="background2" w:themeShade="80"/>
          <w:sz w:val="26"/>
          <w:szCs w:val="26"/>
        </w:rPr>
        <w:t>l</w:t>
      </w:r>
      <w:r w:rsidRPr="004B6A94">
        <w:rPr>
          <w:rFonts w:ascii="Calibri" w:hAnsi="Calibri" w:cs="Calibri"/>
          <w:bCs/>
          <w:color w:val="767171" w:themeColor="background2" w:themeShade="80"/>
          <w:sz w:val="26"/>
          <w:szCs w:val="26"/>
        </w:rPr>
        <w:t>io de este año, el Agente de Tránsito señalado, incurrió en una indebida motivación; dado que solamente refirió que en el lugar ubicado en</w:t>
      </w:r>
      <w:r w:rsidR="00E15C15" w:rsidRPr="004B6A94">
        <w:rPr>
          <w:rFonts w:ascii="Calibri" w:hAnsi="Calibri" w:cs="Calibri"/>
          <w:bCs/>
          <w:color w:val="767171" w:themeColor="background2" w:themeShade="80"/>
          <w:sz w:val="26"/>
          <w:szCs w:val="26"/>
        </w:rPr>
        <w:t xml:space="preserve"> </w:t>
      </w:r>
      <w:r w:rsidR="00E15C15" w:rsidRPr="004B6A94">
        <w:rPr>
          <w:rFonts w:ascii="Calibri" w:hAnsi="Calibri" w:cs="Calibri"/>
          <w:i/>
          <w:color w:val="767171" w:themeColor="background2" w:themeShade="80"/>
          <w:sz w:val="26"/>
          <w:szCs w:val="26"/>
        </w:rPr>
        <w:t>“</w:t>
      </w:r>
      <w:proofErr w:type="spellStart"/>
      <w:r w:rsidR="00E15C15" w:rsidRPr="004B6A94">
        <w:rPr>
          <w:rFonts w:ascii="Calibri" w:hAnsi="Calibri" w:cs="Calibri"/>
          <w:i/>
          <w:color w:val="767171" w:themeColor="background2" w:themeShade="80"/>
          <w:sz w:val="26"/>
          <w:szCs w:val="26"/>
        </w:rPr>
        <w:t>Blvd</w:t>
      </w:r>
      <w:proofErr w:type="spellEnd"/>
      <w:r w:rsidR="00E15C15" w:rsidRPr="004B6A94">
        <w:rPr>
          <w:rFonts w:ascii="Calibri" w:hAnsi="Calibri" w:cs="Calibri"/>
          <w:i/>
          <w:color w:val="767171" w:themeColor="background2" w:themeShade="80"/>
          <w:sz w:val="26"/>
          <w:szCs w:val="26"/>
        </w:rPr>
        <w:t xml:space="preserve">. Juan Alonso de Torres”, </w:t>
      </w:r>
      <w:r w:rsidR="00E15C15" w:rsidRPr="004B6A94">
        <w:rPr>
          <w:rFonts w:ascii="Calibri" w:hAnsi="Calibri" w:cs="Calibri"/>
          <w:color w:val="767171" w:themeColor="background2" w:themeShade="80"/>
          <w:sz w:val="26"/>
          <w:szCs w:val="26"/>
        </w:rPr>
        <w:t xml:space="preserve">sin precisar la colonia de esta ciudad; como motivo expresó: </w:t>
      </w:r>
      <w:r w:rsidR="00E15C15" w:rsidRPr="004B6A94">
        <w:rPr>
          <w:rFonts w:ascii="Calibri" w:hAnsi="Calibri" w:cs="Calibri"/>
          <w:i/>
          <w:iCs/>
          <w:color w:val="767171" w:themeColor="background2" w:themeShade="80"/>
          <w:sz w:val="26"/>
          <w:szCs w:val="26"/>
        </w:rPr>
        <w:t xml:space="preserve">“Por circular en dos carriles de un mismo sentido, u/ó cambiar de un carril a otro sin la debida precaución”; </w:t>
      </w:r>
      <w:r w:rsidR="00E15C15" w:rsidRPr="004B6A94">
        <w:rPr>
          <w:rFonts w:ascii="Calibri" w:hAnsi="Calibri" w:cs="Calibri"/>
          <w:iCs/>
          <w:color w:val="767171" w:themeColor="background2" w:themeShade="80"/>
          <w:sz w:val="26"/>
          <w:szCs w:val="26"/>
        </w:rPr>
        <w:t>sin que como referencia, ni en los espacios de ubicación del señalamiento vial oficial,</w:t>
      </w:r>
      <w:r w:rsidR="00E15C15" w:rsidRPr="004B6A94">
        <w:rPr>
          <w:rFonts w:ascii="Calibri" w:hAnsi="Calibri" w:cs="Calibri"/>
          <w:i/>
          <w:iCs/>
          <w:color w:val="767171" w:themeColor="background2" w:themeShade="80"/>
          <w:sz w:val="26"/>
          <w:szCs w:val="26"/>
        </w:rPr>
        <w:t xml:space="preserve"> </w:t>
      </w:r>
      <w:r w:rsidR="00E15C15" w:rsidRPr="004B6A94">
        <w:rPr>
          <w:rFonts w:ascii="Calibri" w:hAnsi="Calibri" w:cs="Calibri"/>
          <w:iCs/>
          <w:color w:val="767171" w:themeColor="background2" w:themeShade="80"/>
          <w:sz w:val="26"/>
          <w:szCs w:val="26"/>
        </w:rPr>
        <w:t>se</w:t>
      </w:r>
      <w:r w:rsidR="00E15C15" w:rsidRPr="004B6A94">
        <w:rPr>
          <w:rFonts w:ascii="Calibri" w:hAnsi="Calibri" w:cs="Calibri"/>
          <w:i/>
          <w:iCs/>
          <w:color w:val="767171" w:themeColor="background2" w:themeShade="80"/>
          <w:sz w:val="26"/>
          <w:szCs w:val="26"/>
        </w:rPr>
        <w:t xml:space="preserve"> </w:t>
      </w:r>
      <w:r w:rsidR="00E15C15" w:rsidRPr="004B6A94">
        <w:rPr>
          <w:rFonts w:ascii="Calibri" w:hAnsi="Calibri" w:cs="Calibri"/>
          <w:iCs/>
          <w:color w:val="767171" w:themeColor="background2" w:themeShade="80"/>
          <w:sz w:val="26"/>
          <w:szCs w:val="26"/>
        </w:rPr>
        <w:t xml:space="preserve">haya plasmado anotación alguna; en </w:t>
      </w:r>
      <w:r w:rsidR="00E15C15" w:rsidRPr="004B6A94">
        <w:rPr>
          <w:rFonts w:ascii="Calibri" w:hAnsi="Calibri" w:cs="Calibri"/>
          <w:iCs/>
          <w:color w:val="767171" w:themeColor="background2" w:themeShade="80"/>
          <w:sz w:val="26"/>
          <w:szCs w:val="26"/>
        </w:rPr>
        <w:lastRenderedPageBreak/>
        <w:t xml:space="preserve">tanto que para indicar cómo fue detectada la infracción en flagrancia, escribió: </w:t>
      </w:r>
      <w:r w:rsidR="00E15C15" w:rsidRPr="004B6A94">
        <w:rPr>
          <w:rFonts w:ascii="Calibri" w:hAnsi="Calibri" w:cs="Calibri"/>
          <w:i/>
          <w:iCs/>
          <w:color w:val="767171" w:themeColor="background2" w:themeShade="80"/>
          <w:sz w:val="26"/>
          <w:szCs w:val="26"/>
        </w:rPr>
        <w:t>“Se detuvo al vehículo en mención por infringir el reglamento en flagrancia</w:t>
      </w:r>
      <w:r w:rsidRPr="004B6A94">
        <w:rPr>
          <w:rFonts w:ascii="Calibri" w:hAnsi="Calibri" w:cs="Calibri"/>
          <w:i/>
          <w:iCs/>
          <w:color w:val="767171" w:themeColor="background2" w:themeShade="80"/>
          <w:sz w:val="26"/>
          <w:szCs w:val="26"/>
        </w:rPr>
        <w:t>;</w:t>
      </w:r>
      <w:r w:rsidRPr="004B6A94">
        <w:rPr>
          <w:rFonts w:ascii="Calibri" w:hAnsi="Calibri" w:cs="Calibri"/>
          <w:bCs/>
          <w:color w:val="767171" w:themeColor="background2" w:themeShade="80"/>
          <w:sz w:val="26"/>
          <w:szCs w:val="26"/>
        </w:rPr>
        <w:t xml:space="preserve"> lo que se traduce en que no expuso los razonamientos lógico-jurídicos de porqué la conducta desplegada por el gobernado constituía una infracción; pues en primer término, el motivo asentado, más que reseñar una infracción, parece ser el apuntar la circunstancia de que el vehículo estaba circulando en </w:t>
      </w:r>
      <w:r w:rsidR="00E15C15" w:rsidRPr="004B6A94">
        <w:rPr>
          <w:rFonts w:ascii="Calibri" w:hAnsi="Calibri" w:cs="Calibri"/>
          <w:bCs/>
          <w:color w:val="767171" w:themeColor="background2" w:themeShade="80"/>
          <w:sz w:val="26"/>
          <w:szCs w:val="26"/>
        </w:rPr>
        <w:t>dos</w:t>
      </w:r>
      <w:r w:rsidRPr="004B6A94">
        <w:rPr>
          <w:rFonts w:ascii="Calibri" w:hAnsi="Calibri" w:cs="Calibri"/>
          <w:bCs/>
          <w:color w:val="767171" w:themeColor="background2" w:themeShade="80"/>
          <w:sz w:val="26"/>
          <w:szCs w:val="26"/>
        </w:rPr>
        <w:t xml:space="preserve"> carril</w:t>
      </w:r>
      <w:r w:rsidR="00E15C15" w:rsidRPr="004B6A94">
        <w:rPr>
          <w:rFonts w:ascii="Calibri" w:hAnsi="Calibri" w:cs="Calibri"/>
          <w:bCs/>
          <w:color w:val="767171" w:themeColor="background2" w:themeShade="80"/>
          <w:sz w:val="26"/>
          <w:szCs w:val="26"/>
        </w:rPr>
        <w:t>es o que cambió de un carril a otro</w:t>
      </w:r>
      <w:r w:rsidRPr="004B6A94">
        <w:rPr>
          <w:rFonts w:ascii="Calibri" w:hAnsi="Calibri" w:cs="Calibri"/>
          <w:bCs/>
          <w:color w:val="767171" w:themeColor="background2" w:themeShade="80"/>
          <w:sz w:val="26"/>
          <w:szCs w:val="26"/>
        </w:rPr>
        <w:t>; sin que ello, de modo alguno, pueda traducirse en una infracción ya que no indicó cómo se dio la comisión de la infracción</w:t>
      </w:r>
      <w:r w:rsidR="008371B9" w:rsidRPr="004B6A94">
        <w:rPr>
          <w:rFonts w:ascii="Calibri" w:hAnsi="Calibri" w:cs="Calibri"/>
          <w:bCs/>
          <w:color w:val="767171" w:themeColor="background2" w:themeShade="80"/>
          <w:sz w:val="26"/>
          <w:szCs w:val="26"/>
        </w:rPr>
        <w:t xml:space="preserve">, </w:t>
      </w:r>
      <w:r w:rsidR="00EE6F9C" w:rsidRPr="004B6A94">
        <w:rPr>
          <w:rFonts w:ascii="Calibri" w:hAnsi="Calibri" w:cs="Calibri"/>
          <w:bCs/>
          <w:color w:val="767171" w:themeColor="background2" w:themeShade="80"/>
          <w:sz w:val="26"/>
          <w:szCs w:val="26"/>
        </w:rPr>
        <w:t>ni el lugar preciso de donde se dieron los hechos</w:t>
      </w:r>
      <w:r w:rsidR="00FB771C" w:rsidRPr="004B6A94">
        <w:rPr>
          <w:rFonts w:ascii="Calibri" w:hAnsi="Calibri" w:cs="Calibri"/>
          <w:bCs/>
          <w:color w:val="767171" w:themeColor="background2" w:themeShade="80"/>
          <w:sz w:val="26"/>
          <w:szCs w:val="26"/>
        </w:rPr>
        <w:t>;</w:t>
      </w:r>
      <w:r w:rsidR="00EE6F9C" w:rsidRPr="004B6A94">
        <w:rPr>
          <w:rFonts w:ascii="Calibri" w:hAnsi="Calibri" w:cs="Calibri"/>
          <w:bCs/>
          <w:color w:val="767171" w:themeColor="background2" w:themeShade="80"/>
          <w:sz w:val="26"/>
          <w:szCs w:val="26"/>
        </w:rPr>
        <w:t xml:space="preserve"> pues es un hecho notorio que el Bulevar Juan Alonso de Torres, es una vialidad de muchos kilómetros de longitud</w:t>
      </w:r>
      <w:r w:rsidRPr="004B6A94">
        <w:rPr>
          <w:rFonts w:ascii="Calibri" w:hAnsi="Calibri" w:cs="Calibri"/>
          <w:bCs/>
          <w:color w:val="767171" w:themeColor="background2" w:themeShade="80"/>
          <w:sz w:val="26"/>
          <w:szCs w:val="26"/>
        </w:rPr>
        <w:t xml:space="preserve">; </w:t>
      </w:r>
      <w:r w:rsidR="00EE6F9C" w:rsidRPr="004B6A94">
        <w:rPr>
          <w:rFonts w:ascii="Calibri" w:hAnsi="Calibri" w:cs="Calibri"/>
          <w:bCs/>
          <w:color w:val="767171" w:themeColor="background2" w:themeShade="80"/>
          <w:sz w:val="26"/>
          <w:szCs w:val="26"/>
        </w:rPr>
        <w:t>asimismo, el Agente no</w:t>
      </w:r>
      <w:r w:rsidRPr="004B6A94">
        <w:rPr>
          <w:rFonts w:ascii="Calibri" w:hAnsi="Calibri" w:cs="Calibri"/>
          <w:bCs/>
          <w:color w:val="767171" w:themeColor="background2" w:themeShade="80"/>
          <w:sz w:val="26"/>
          <w:szCs w:val="26"/>
        </w:rPr>
        <w:t xml:space="preserve"> motivó, correctamente la boleta; pues si consideraba infringido el artículo 7 fracción IX del Reglamento de Tránsito Municipal, debía haber detallado con toda exactitud los hechos y de cuantos carriles contaba esa vialidad (2 dos o más), y cuantos en el sentido en el que iba circulando el actor; así como sobre cuales carriles en específico, de esa avenida, en su caso, iba circulando el vehículo conducido por el justiciable</w:t>
      </w:r>
      <w:r w:rsidR="00FB771C" w:rsidRPr="004B6A94">
        <w:rPr>
          <w:rFonts w:ascii="Calibri" w:hAnsi="Calibri" w:cs="Calibri"/>
          <w:bCs/>
          <w:color w:val="767171" w:themeColor="background2" w:themeShade="80"/>
          <w:sz w:val="26"/>
          <w:szCs w:val="26"/>
        </w:rPr>
        <w:t xml:space="preserve">; </w:t>
      </w:r>
      <w:r w:rsidRPr="004B6A94">
        <w:rPr>
          <w:rFonts w:ascii="Calibri" w:hAnsi="Calibri" w:cs="Calibri"/>
          <w:bCs/>
          <w:color w:val="767171" w:themeColor="background2" w:themeShade="80"/>
          <w:sz w:val="26"/>
          <w:szCs w:val="26"/>
        </w:rPr>
        <w:t xml:space="preserve"> </w:t>
      </w:r>
      <w:r w:rsidR="00FB771C" w:rsidRPr="004B6A94">
        <w:rPr>
          <w:rFonts w:ascii="Calibri" w:hAnsi="Calibri" w:cs="Calibri"/>
          <w:bCs/>
          <w:color w:val="767171" w:themeColor="background2" w:themeShade="80"/>
          <w:sz w:val="26"/>
          <w:szCs w:val="26"/>
        </w:rPr>
        <w:t>y</w:t>
      </w:r>
      <w:r w:rsidRPr="004B6A94">
        <w:rPr>
          <w:rFonts w:ascii="Calibri" w:hAnsi="Calibri" w:cs="Calibri"/>
          <w:bCs/>
          <w:color w:val="767171" w:themeColor="background2" w:themeShade="80"/>
          <w:sz w:val="26"/>
          <w:szCs w:val="26"/>
        </w:rPr>
        <w:t xml:space="preserve"> que distancia recorrió de esa manera; por lo que lo asentado en el acta, resulta lacónico a efecto de motivar una infracción</w:t>
      </w:r>
      <w:r w:rsidR="00E15C15" w:rsidRPr="004B6A94">
        <w:rPr>
          <w:rFonts w:ascii="Calibri" w:hAnsi="Calibri" w:cs="Calibri"/>
          <w:bCs/>
          <w:color w:val="767171" w:themeColor="background2" w:themeShade="80"/>
          <w:sz w:val="26"/>
          <w:szCs w:val="26"/>
        </w:rPr>
        <w:t>; así como es confusa su redacción porque en realidad no quedó claro en sí cual fue la conducta</w:t>
      </w:r>
      <w:r w:rsidR="00F605AD" w:rsidRPr="004B6A94">
        <w:rPr>
          <w:rFonts w:ascii="Calibri" w:hAnsi="Calibri" w:cs="Calibri"/>
          <w:bCs/>
          <w:color w:val="767171" w:themeColor="background2" w:themeShade="80"/>
          <w:sz w:val="26"/>
          <w:szCs w:val="26"/>
        </w:rPr>
        <w:t xml:space="preserve"> en que se incurrió,</w:t>
      </w:r>
      <w:r w:rsidR="00E15C15" w:rsidRPr="004B6A94">
        <w:rPr>
          <w:rFonts w:ascii="Calibri" w:hAnsi="Calibri" w:cs="Calibri"/>
          <w:bCs/>
          <w:color w:val="767171" w:themeColor="background2" w:themeShade="80"/>
          <w:sz w:val="26"/>
          <w:szCs w:val="26"/>
        </w:rPr>
        <w:t xml:space="preserve"> pues se describen dos diferentes</w:t>
      </w:r>
      <w:r w:rsidR="00F605AD" w:rsidRPr="004B6A94">
        <w:rPr>
          <w:rFonts w:ascii="Calibri" w:hAnsi="Calibri" w:cs="Calibri"/>
          <w:bCs/>
          <w:color w:val="767171" w:themeColor="background2" w:themeShade="80"/>
          <w:sz w:val="26"/>
          <w:szCs w:val="26"/>
        </w:rPr>
        <w:t>: la de circular en dos carriles y la cambiar de un carril a otro sin la debida precaución</w:t>
      </w:r>
      <w:r w:rsidR="00992578" w:rsidRPr="004B6A94">
        <w:rPr>
          <w:rFonts w:ascii="Calibri" w:hAnsi="Calibri" w:cs="Calibri"/>
          <w:bCs/>
          <w:color w:val="767171" w:themeColor="background2" w:themeShade="80"/>
          <w:sz w:val="26"/>
          <w:szCs w:val="26"/>
        </w:rPr>
        <w:t>;</w:t>
      </w:r>
      <w:r w:rsidR="00F605AD" w:rsidRPr="004B6A94">
        <w:rPr>
          <w:rFonts w:ascii="Calibri" w:hAnsi="Calibri" w:cs="Calibri"/>
          <w:bCs/>
          <w:color w:val="767171" w:themeColor="background2" w:themeShade="80"/>
          <w:sz w:val="26"/>
          <w:szCs w:val="26"/>
        </w:rPr>
        <w:t xml:space="preserve"> </w:t>
      </w:r>
      <w:r w:rsidR="00992578" w:rsidRPr="004B6A94">
        <w:rPr>
          <w:rFonts w:ascii="Calibri" w:hAnsi="Calibri" w:cs="Calibri"/>
          <w:bCs/>
          <w:color w:val="767171" w:themeColor="background2" w:themeShade="80"/>
          <w:sz w:val="26"/>
          <w:szCs w:val="26"/>
        </w:rPr>
        <w:t>sin que se precise en la boleta tal</w:t>
      </w:r>
      <w:r w:rsidR="00940D03" w:rsidRPr="004B6A94">
        <w:rPr>
          <w:rFonts w:ascii="Calibri" w:hAnsi="Calibri" w:cs="Calibri"/>
          <w:bCs/>
          <w:color w:val="767171" w:themeColor="background2" w:themeShade="80"/>
          <w:sz w:val="26"/>
          <w:szCs w:val="26"/>
        </w:rPr>
        <w:t xml:space="preserve"> aspecto sustancial, relativo a la motivación de la misma. . . . . . . . . . . . . . . . . . . . . . .</w:t>
      </w:r>
      <w:r w:rsidR="00F605AD" w:rsidRPr="004B6A94">
        <w:rPr>
          <w:rFonts w:ascii="Calibri" w:hAnsi="Calibri" w:cs="Calibri"/>
          <w:bCs/>
          <w:color w:val="767171" w:themeColor="background2" w:themeShade="80"/>
          <w:sz w:val="26"/>
          <w:szCs w:val="26"/>
        </w:rPr>
        <w:t xml:space="preserve"> </w:t>
      </w:r>
      <w:r w:rsidR="00FB771C" w:rsidRPr="004B6A94">
        <w:rPr>
          <w:rFonts w:ascii="Calibri" w:hAnsi="Calibri" w:cs="Calibri"/>
          <w:bCs/>
          <w:color w:val="767171" w:themeColor="background2" w:themeShade="80"/>
          <w:sz w:val="26"/>
          <w:szCs w:val="26"/>
        </w:rPr>
        <w:t xml:space="preserve">. . . . . . . . . . . . . . . . . . . . . . . </w:t>
      </w:r>
    </w:p>
    <w:p w:rsidR="00B5095D" w:rsidRPr="004B6A94" w:rsidRDefault="00B5095D" w:rsidP="00B5095D">
      <w:pPr>
        <w:jc w:val="both"/>
        <w:rPr>
          <w:rFonts w:ascii="Calibri" w:hAnsi="Calibri" w:cs="Calibri"/>
          <w:bCs/>
          <w:color w:val="767171" w:themeColor="background2" w:themeShade="80"/>
          <w:sz w:val="20"/>
          <w:szCs w:val="20"/>
        </w:rPr>
      </w:pPr>
    </w:p>
    <w:p w:rsidR="00B5095D" w:rsidRPr="004B6A94" w:rsidRDefault="00B5095D" w:rsidP="00B5095D">
      <w:pPr>
        <w:ind w:firstLine="708"/>
        <w:jc w:val="both"/>
        <w:rPr>
          <w:rFonts w:ascii="Calibri" w:hAnsi="Calibri"/>
          <w:color w:val="767171" w:themeColor="background2" w:themeShade="80"/>
          <w:sz w:val="26"/>
          <w:szCs w:val="26"/>
        </w:rPr>
      </w:pPr>
      <w:r w:rsidRPr="004B6A94">
        <w:rPr>
          <w:rFonts w:ascii="Calibri" w:hAnsi="Calibri"/>
          <w:color w:val="767171" w:themeColor="background2" w:themeShade="80"/>
          <w:sz w:val="26"/>
          <w:szCs w:val="26"/>
        </w:rPr>
        <w:t>Concluyendo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w:t>
      </w:r>
      <w:r w:rsidRPr="004B6A94">
        <w:rPr>
          <w:rFonts w:ascii="Calibri" w:hAnsi="Calibri" w:cs="Calibri"/>
          <w:color w:val="767171" w:themeColor="background2" w:themeShade="80"/>
          <w:sz w:val="26"/>
          <w:szCs w:val="26"/>
        </w:rPr>
        <w:t xml:space="preserve"> . . . . . . . . . . . . . . . . . . . . . . . . . . . . . . . . . . . . . . . . . . . . . . </w:t>
      </w:r>
    </w:p>
    <w:p w:rsidR="00B5095D" w:rsidRPr="004B6A94" w:rsidRDefault="00B5095D" w:rsidP="00B5095D">
      <w:pPr>
        <w:jc w:val="both"/>
        <w:rPr>
          <w:rFonts w:ascii="Calibri" w:hAnsi="Calibri" w:cs="Calibri"/>
          <w:color w:val="767171" w:themeColor="background2" w:themeShade="80"/>
          <w:sz w:val="20"/>
          <w:szCs w:val="20"/>
        </w:rPr>
      </w:pPr>
    </w:p>
    <w:p w:rsidR="00FB771C" w:rsidRPr="004B6A94" w:rsidRDefault="00B5095D" w:rsidP="001679A7">
      <w:pPr>
        <w:ind w:firstLine="708"/>
        <w:jc w:val="both"/>
        <w:rPr>
          <w:rFonts w:ascii="Calibri" w:hAnsi="Calibri" w:cs="Calibri"/>
          <w:color w:val="767171" w:themeColor="background2" w:themeShade="80"/>
          <w:sz w:val="26"/>
          <w:szCs w:val="26"/>
        </w:rPr>
      </w:pPr>
      <w:r w:rsidRPr="004B6A94">
        <w:rPr>
          <w:rFonts w:ascii="Calibri" w:hAnsi="Calibri" w:cs="Calibri"/>
          <w:color w:val="767171" w:themeColor="background2" w:themeShade="80"/>
          <w:sz w:val="26"/>
          <w:szCs w:val="26"/>
        </w:rPr>
        <w:t>Así las cosas, al resultar fundado el concepto de impugnación analizado, se concluye que el acta de infracción con número</w:t>
      </w:r>
      <w:r w:rsidR="001679A7" w:rsidRPr="004B6A94">
        <w:rPr>
          <w:rFonts w:ascii="Calibri" w:hAnsi="Calibri" w:cs="Calibri"/>
          <w:color w:val="767171" w:themeColor="background2" w:themeShade="80"/>
          <w:sz w:val="26"/>
          <w:szCs w:val="26"/>
        </w:rPr>
        <w:t xml:space="preserve"> T-5452021 (T guion cinco-cuatro-cinco-dos-cero-dos-uno), de fecha 31 treinta de julio del año 2016 dos mil </w:t>
      </w:r>
    </w:p>
    <w:p w:rsidR="00FB771C" w:rsidRPr="004B6A94" w:rsidRDefault="00FB771C" w:rsidP="00FB771C">
      <w:pPr>
        <w:ind w:firstLine="708"/>
        <w:jc w:val="right"/>
        <w:rPr>
          <w:rFonts w:ascii="Calibri" w:hAnsi="Calibri" w:cs="Calibri"/>
          <w:b/>
          <w:color w:val="767171" w:themeColor="background2" w:themeShade="80"/>
          <w:sz w:val="26"/>
          <w:szCs w:val="26"/>
        </w:rPr>
      </w:pPr>
      <w:r w:rsidRPr="004B6A94">
        <w:rPr>
          <w:rFonts w:ascii="Calibri" w:hAnsi="Calibri" w:cs="Calibri"/>
          <w:b/>
          <w:color w:val="767171" w:themeColor="background2" w:themeShade="80"/>
          <w:sz w:val="26"/>
          <w:szCs w:val="26"/>
        </w:rPr>
        <w:t>Expediente número 756/2016-JN</w:t>
      </w:r>
    </w:p>
    <w:p w:rsidR="00FB771C" w:rsidRPr="004B6A94" w:rsidRDefault="00FB771C" w:rsidP="001679A7">
      <w:pPr>
        <w:ind w:firstLine="708"/>
        <w:jc w:val="both"/>
        <w:rPr>
          <w:rFonts w:ascii="Calibri" w:hAnsi="Calibri" w:cs="Calibri"/>
          <w:color w:val="767171" w:themeColor="background2" w:themeShade="80"/>
          <w:sz w:val="26"/>
          <w:szCs w:val="26"/>
        </w:rPr>
      </w:pPr>
    </w:p>
    <w:p w:rsidR="00B5095D" w:rsidRPr="004B6A94" w:rsidRDefault="001679A7" w:rsidP="00A93FDD">
      <w:pPr>
        <w:jc w:val="both"/>
        <w:rPr>
          <w:rFonts w:ascii="Calibri" w:hAnsi="Calibri" w:cs="Calibri"/>
          <w:color w:val="767171" w:themeColor="background2" w:themeShade="80"/>
          <w:sz w:val="26"/>
          <w:szCs w:val="26"/>
        </w:rPr>
      </w:pPr>
      <w:r w:rsidRPr="004B6A94">
        <w:rPr>
          <w:rFonts w:ascii="Calibri" w:hAnsi="Calibri" w:cs="Calibri"/>
          <w:color w:val="767171" w:themeColor="background2" w:themeShade="80"/>
          <w:sz w:val="26"/>
          <w:szCs w:val="26"/>
        </w:rPr>
        <w:t>dieciséis;</w:t>
      </w:r>
      <w:r w:rsidR="00B5095D" w:rsidRPr="004B6A94">
        <w:rPr>
          <w:rFonts w:ascii="Calibri" w:hAnsi="Calibri" w:cs="Calibri"/>
          <w:color w:val="767171" w:themeColor="background2" w:themeShade="80"/>
          <w:sz w:val="26"/>
          <w:szCs w:val="26"/>
        </w:rPr>
        <w:t xml:space="preserve"> resulta ilegal al actualizarse la causa de nulidad prevista en el artículo 302, fracción II, del Código de Procedimiento y Justicia Administrativa para el Estado y los Municipios de Guanajuato; por lo que es procedente decretar su </w:t>
      </w:r>
      <w:r w:rsidR="00B5095D" w:rsidRPr="004B6A94">
        <w:rPr>
          <w:rFonts w:ascii="Calibri" w:hAnsi="Calibri" w:cs="Calibri"/>
          <w:b/>
          <w:bCs/>
          <w:color w:val="767171" w:themeColor="background2" w:themeShade="80"/>
          <w:sz w:val="26"/>
          <w:szCs w:val="26"/>
        </w:rPr>
        <w:t>nulidad total</w:t>
      </w:r>
      <w:r w:rsidR="00B5095D" w:rsidRPr="004B6A94">
        <w:rPr>
          <w:rFonts w:ascii="Calibri" w:hAnsi="Calibri" w:cs="Calibri"/>
          <w:color w:val="767171" w:themeColor="background2" w:themeShade="80"/>
          <w:sz w:val="26"/>
          <w:szCs w:val="26"/>
        </w:rPr>
        <w:t xml:space="preserve">. </w:t>
      </w:r>
      <w:r w:rsidR="00B5095D" w:rsidRPr="004B6A94">
        <w:rPr>
          <w:rFonts w:asciiTheme="minorHAnsi" w:hAnsiTheme="minorHAnsi" w:cstheme="minorHAnsi"/>
          <w:iCs/>
          <w:color w:val="767171" w:themeColor="background2" w:themeShade="80"/>
          <w:szCs w:val="26"/>
        </w:rPr>
        <w:t>. . . . . . . . . .</w:t>
      </w:r>
      <w:r w:rsidR="00B5095D" w:rsidRPr="004B6A94">
        <w:rPr>
          <w:rFonts w:asciiTheme="minorHAnsi" w:hAnsiTheme="minorHAnsi" w:cstheme="minorHAnsi"/>
          <w:color w:val="767171" w:themeColor="background2" w:themeShade="80"/>
          <w:szCs w:val="26"/>
        </w:rPr>
        <w:t xml:space="preserve"> . . . . . . . . . . . . . . . . . . . . . . . . . . . . . . . . . . . . . . . . . . . . . . . . . </w:t>
      </w:r>
      <w:r w:rsidRPr="004B6A94">
        <w:rPr>
          <w:rFonts w:asciiTheme="minorHAnsi" w:hAnsiTheme="minorHAnsi" w:cstheme="minorHAnsi"/>
          <w:color w:val="767171" w:themeColor="background2" w:themeShade="80"/>
          <w:szCs w:val="26"/>
        </w:rPr>
        <w:t xml:space="preserve">. . . </w:t>
      </w:r>
    </w:p>
    <w:p w:rsidR="00B5095D" w:rsidRPr="004B6A94" w:rsidRDefault="00B5095D" w:rsidP="00B5095D">
      <w:pPr>
        <w:pStyle w:val="Textoindependiente"/>
        <w:ind w:firstLine="708"/>
        <w:rPr>
          <w:rFonts w:ascii="Calibri" w:hAnsi="Calibri"/>
          <w:b/>
          <w:bCs/>
          <w:i/>
          <w:iCs/>
          <w:color w:val="767171" w:themeColor="background2" w:themeShade="80"/>
          <w:sz w:val="26"/>
          <w:szCs w:val="26"/>
        </w:rPr>
      </w:pPr>
    </w:p>
    <w:p w:rsidR="00B5095D" w:rsidRPr="004B6A94" w:rsidRDefault="00B5095D" w:rsidP="00B5095D">
      <w:pPr>
        <w:pStyle w:val="Textoindependiente"/>
        <w:ind w:firstLine="708"/>
        <w:rPr>
          <w:rFonts w:ascii="Calibri" w:hAnsi="Calibri" w:cs="Arial"/>
          <w:color w:val="767171" w:themeColor="background2" w:themeShade="80"/>
          <w:sz w:val="26"/>
          <w:szCs w:val="27"/>
        </w:rPr>
      </w:pPr>
      <w:r w:rsidRPr="004B6A94">
        <w:rPr>
          <w:rFonts w:ascii="Calibri" w:hAnsi="Calibri"/>
          <w:b/>
          <w:bCs/>
          <w:i/>
          <w:iCs/>
          <w:color w:val="767171" w:themeColor="background2" w:themeShade="80"/>
          <w:sz w:val="26"/>
          <w:szCs w:val="26"/>
        </w:rPr>
        <w:t xml:space="preserve">SEPTIMO.- </w:t>
      </w:r>
      <w:r w:rsidRPr="004B6A94">
        <w:rPr>
          <w:rFonts w:ascii="Calibri" w:hAnsi="Calibri" w:cs="Arial"/>
          <w:color w:val="767171" w:themeColor="background2" w:themeShade="80"/>
          <w:sz w:val="26"/>
          <w:szCs w:val="27"/>
        </w:rPr>
        <w:t xml:space="preserve">En virtud de que el argumento estudiado del Primer concepto de impugnación, resultó fundado y es suficiente para declarar la nulidad total del acto impugnado; resulta innecesario el estudio del restante concepto de impugnación; ya que su análisis no afectaría ni variaría el sentido de esta resolución. . . . . . . . . . . . . . . . . . . . . . . . . . . . . . . . . . . . . . . . . . . . . . . . . . . .  . . . . . . . . </w:t>
      </w:r>
    </w:p>
    <w:p w:rsidR="00B5095D" w:rsidRPr="004B6A94" w:rsidRDefault="00B5095D" w:rsidP="00B5095D">
      <w:pPr>
        <w:pStyle w:val="Textoindependiente"/>
        <w:rPr>
          <w:rFonts w:ascii="Calibri" w:hAnsi="Calibri" w:cs="Arial"/>
          <w:color w:val="767171" w:themeColor="background2" w:themeShade="80"/>
          <w:sz w:val="20"/>
          <w:szCs w:val="27"/>
        </w:rPr>
      </w:pPr>
    </w:p>
    <w:p w:rsidR="00B5095D" w:rsidRPr="004B6A94" w:rsidRDefault="00B5095D" w:rsidP="00B5095D">
      <w:pPr>
        <w:pStyle w:val="Textoindependiente"/>
        <w:ind w:firstLine="708"/>
        <w:rPr>
          <w:rFonts w:ascii="Calibri" w:hAnsi="Calibri" w:cs="Arial"/>
          <w:color w:val="767171" w:themeColor="background2" w:themeShade="80"/>
          <w:sz w:val="26"/>
          <w:szCs w:val="27"/>
        </w:rPr>
      </w:pPr>
      <w:r w:rsidRPr="004B6A94">
        <w:rPr>
          <w:rFonts w:ascii="Calibri" w:hAnsi="Calibri" w:cs="Arial"/>
          <w:color w:val="767171" w:themeColor="background2" w:themeShade="80"/>
          <w:sz w:val="26"/>
          <w:szCs w:val="27"/>
        </w:rPr>
        <w:t xml:space="preserve">Sirve de apoyo a lo anterior la tesis de jurisprudencia que a la letra señala: </w:t>
      </w:r>
    </w:p>
    <w:p w:rsidR="00B5095D" w:rsidRPr="004B6A94" w:rsidRDefault="00B5095D" w:rsidP="00B5095D">
      <w:pPr>
        <w:pStyle w:val="Textoindependiente"/>
        <w:ind w:firstLine="708"/>
        <w:rPr>
          <w:rFonts w:ascii="Calibri" w:hAnsi="Calibri" w:cs="Arial"/>
          <w:color w:val="767171" w:themeColor="background2" w:themeShade="80"/>
          <w:sz w:val="20"/>
          <w:szCs w:val="27"/>
        </w:rPr>
      </w:pPr>
    </w:p>
    <w:p w:rsidR="00B5095D" w:rsidRPr="004B6A94" w:rsidRDefault="00B5095D" w:rsidP="00B5095D">
      <w:pPr>
        <w:pStyle w:val="Textoindependiente"/>
        <w:ind w:firstLine="708"/>
        <w:rPr>
          <w:rFonts w:ascii="Calibri" w:hAnsi="Calibri"/>
          <w:color w:val="767171" w:themeColor="background2" w:themeShade="80"/>
          <w:sz w:val="22"/>
          <w:szCs w:val="27"/>
        </w:rPr>
      </w:pPr>
      <w:r w:rsidRPr="004B6A94">
        <w:rPr>
          <w:rFonts w:ascii="Calibri" w:hAnsi="Calibri"/>
          <w:b/>
          <w:bCs/>
          <w:i/>
          <w:iCs/>
          <w:color w:val="767171" w:themeColor="background2" w:themeShade="80"/>
          <w:sz w:val="26"/>
          <w:szCs w:val="27"/>
        </w:rPr>
        <w:lastRenderedPageBreak/>
        <w:t xml:space="preserve">“CONCEPTOS DE VIOLACION. CUANDO SU ESTUDIO ES INNECESARIO. </w:t>
      </w:r>
      <w:r w:rsidRPr="004B6A94">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B6A94">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4B6A94">
        <w:rPr>
          <w:rFonts w:ascii="Calibri" w:hAnsi="Calibri"/>
          <w:color w:val="767171" w:themeColor="background2" w:themeShade="80"/>
          <w:sz w:val="26"/>
          <w:szCs w:val="26"/>
        </w:rPr>
        <w:t xml:space="preserve">. . . . </w:t>
      </w:r>
      <w:r w:rsidR="00FB771C" w:rsidRPr="004B6A94">
        <w:rPr>
          <w:rFonts w:ascii="Calibri" w:hAnsi="Calibri" w:cs="Calibri"/>
          <w:color w:val="767171" w:themeColor="background2" w:themeShade="80"/>
          <w:sz w:val="26"/>
          <w:szCs w:val="26"/>
        </w:rPr>
        <w:t xml:space="preserve">. . . . . . . . . . . . . . . . . . . . . . . . . . . . . . . . . . . . . . . . . . . . . . . . . . . . . . . . . </w:t>
      </w:r>
    </w:p>
    <w:p w:rsidR="00B5095D" w:rsidRPr="004B6A94" w:rsidRDefault="00B5095D" w:rsidP="00B5095D">
      <w:pPr>
        <w:jc w:val="both"/>
        <w:rPr>
          <w:rFonts w:ascii="Calibri" w:hAnsi="Calibri" w:cs="Calibri"/>
          <w:b/>
          <w:bCs/>
          <w:i/>
          <w:iCs/>
          <w:color w:val="767171" w:themeColor="background2" w:themeShade="80"/>
          <w:sz w:val="20"/>
          <w:szCs w:val="20"/>
        </w:rPr>
      </w:pPr>
    </w:p>
    <w:p w:rsidR="00B5095D" w:rsidRPr="004B6A94" w:rsidRDefault="00B5095D" w:rsidP="00B5095D">
      <w:pPr>
        <w:jc w:val="both"/>
        <w:rPr>
          <w:rFonts w:ascii="Calibri" w:hAnsi="Calibri"/>
          <w:color w:val="767171" w:themeColor="background2" w:themeShade="80"/>
          <w:sz w:val="26"/>
          <w:szCs w:val="26"/>
        </w:rPr>
      </w:pPr>
      <w:r w:rsidRPr="004B6A94">
        <w:rPr>
          <w:rFonts w:ascii="Calibri" w:hAnsi="Calibri" w:cs="Calibri"/>
          <w:b/>
          <w:bCs/>
          <w:i/>
          <w:iCs/>
          <w:color w:val="767171" w:themeColor="background2" w:themeShade="80"/>
          <w:sz w:val="26"/>
          <w:szCs w:val="26"/>
        </w:rPr>
        <w:t xml:space="preserve">            OCTAVO</w:t>
      </w:r>
      <w:r w:rsidRPr="004B6A94">
        <w:rPr>
          <w:rFonts w:ascii="Calibri" w:hAnsi="Calibri" w:cs="Calibri"/>
          <w:i/>
          <w:iCs/>
          <w:color w:val="767171" w:themeColor="background2" w:themeShade="80"/>
          <w:sz w:val="26"/>
          <w:szCs w:val="26"/>
        </w:rPr>
        <w:t xml:space="preserve">.- </w:t>
      </w:r>
      <w:r w:rsidRPr="004B6A94">
        <w:rPr>
          <w:rFonts w:ascii="Calibri" w:hAnsi="Calibri"/>
          <w:color w:val="767171" w:themeColor="background2" w:themeShade="80"/>
          <w:sz w:val="26"/>
          <w:szCs w:val="26"/>
        </w:rPr>
        <w:t xml:space="preserve">De lo pretendido por la parte actora, se encuentra también lo concerniente a que se ordene al demandado a que devuelva </w:t>
      </w:r>
      <w:r w:rsidRPr="004B6A94">
        <w:rPr>
          <w:rFonts w:ascii="Calibri" w:hAnsi="Calibri"/>
          <w:bCs/>
          <w:color w:val="767171" w:themeColor="background2" w:themeShade="80"/>
          <w:sz w:val="26"/>
          <w:szCs w:val="26"/>
        </w:rPr>
        <w:t xml:space="preserve">la </w:t>
      </w:r>
      <w:r w:rsidR="001679A7" w:rsidRPr="004B6A94">
        <w:rPr>
          <w:rFonts w:ascii="Calibri" w:hAnsi="Calibri"/>
          <w:bCs/>
          <w:color w:val="767171" w:themeColor="background2" w:themeShade="80"/>
          <w:sz w:val="26"/>
          <w:szCs w:val="26"/>
        </w:rPr>
        <w:t xml:space="preserve">placa de circulación </w:t>
      </w:r>
      <w:r w:rsidRPr="004B6A94">
        <w:rPr>
          <w:rFonts w:ascii="Calibri" w:hAnsi="Calibri"/>
          <w:bCs/>
          <w:color w:val="767171" w:themeColor="background2" w:themeShade="80"/>
          <w:sz w:val="26"/>
          <w:szCs w:val="26"/>
        </w:rPr>
        <w:t>que fue retenida en garantía</w:t>
      </w:r>
      <w:r w:rsidRPr="004B6A94">
        <w:rPr>
          <w:rFonts w:ascii="Calibri" w:hAnsi="Calibri" w:cs="Arial"/>
          <w:color w:val="767171" w:themeColor="background2" w:themeShade="80"/>
          <w:sz w:val="26"/>
          <w:szCs w:val="27"/>
        </w:rPr>
        <w:t xml:space="preserve">. . . . . . . . . . . . . . . . . . . . . . . . . </w:t>
      </w:r>
      <w:r w:rsidR="001679A7" w:rsidRPr="004B6A94">
        <w:rPr>
          <w:rFonts w:ascii="Calibri" w:hAnsi="Calibri" w:cs="Arial"/>
          <w:color w:val="767171" w:themeColor="background2" w:themeShade="80"/>
          <w:sz w:val="26"/>
          <w:szCs w:val="27"/>
        </w:rPr>
        <w:t>. . . . . . . . . .</w:t>
      </w:r>
      <w:r w:rsidR="00FB771C" w:rsidRPr="004B6A94">
        <w:rPr>
          <w:rFonts w:ascii="Calibri" w:hAnsi="Calibri" w:cs="Arial"/>
          <w:color w:val="767171" w:themeColor="background2" w:themeShade="80"/>
          <w:sz w:val="26"/>
          <w:szCs w:val="27"/>
        </w:rPr>
        <w:t xml:space="preserve"> </w:t>
      </w:r>
    </w:p>
    <w:p w:rsidR="00B5095D" w:rsidRPr="004B6A94" w:rsidRDefault="00B5095D" w:rsidP="00B5095D">
      <w:pPr>
        <w:pStyle w:val="Textoindependiente"/>
        <w:ind w:firstLine="708"/>
        <w:rPr>
          <w:rFonts w:ascii="Calibri" w:hAnsi="Calibri" w:cs="Arial"/>
          <w:color w:val="767171" w:themeColor="background2" w:themeShade="80"/>
          <w:sz w:val="26"/>
          <w:szCs w:val="27"/>
          <w:lang w:val="es-ES"/>
        </w:rPr>
      </w:pPr>
    </w:p>
    <w:p w:rsidR="00B5095D" w:rsidRPr="004B6A94" w:rsidRDefault="00B5095D" w:rsidP="00B5095D">
      <w:pPr>
        <w:pStyle w:val="Textoindependiente"/>
        <w:ind w:firstLine="708"/>
        <w:rPr>
          <w:rFonts w:ascii="Calibri" w:hAnsi="Calibri" w:cs="Calibri"/>
          <w:iCs/>
          <w:color w:val="767171" w:themeColor="background2" w:themeShade="80"/>
          <w:sz w:val="26"/>
          <w:szCs w:val="26"/>
        </w:rPr>
      </w:pPr>
      <w:r w:rsidRPr="004B6A94">
        <w:rPr>
          <w:rFonts w:ascii="Calibri" w:hAnsi="Calibri" w:cs="Arial"/>
          <w:color w:val="767171" w:themeColor="background2" w:themeShade="80"/>
          <w:sz w:val="26"/>
          <w:szCs w:val="27"/>
        </w:rPr>
        <w:t xml:space="preserve">Pretensión que resulta </w:t>
      </w:r>
      <w:r w:rsidRPr="004B6A94">
        <w:rPr>
          <w:rFonts w:ascii="Calibri" w:hAnsi="Calibri" w:cs="Arial"/>
          <w:b/>
          <w:color w:val="767171" w:themeColor="background2" w:themeShade="80"/>
          <w:sz w:val="26"/>
          <w:szCs w:val="27"/>
        </w:rPr>
        <w:t>procedente</w:t>
      </w:r>
      <w:r w:rsidRPr="004B6A94">
        <w:rPr>
          <w:rFonts w:ascii="Calibri" w:hAnsi="Calibri" w:cs="Arial"/>
          <w:color w:val="767171" w:themeColor="background2" w:themeShade="80"/>
          <w:sz w:val="26"/>
          <w:szCs w:val="27"/>
        </w:rPr>
        <w:t xml:space="preserve"> al haberse decretado la nulidad total del acta de infracción impugnada; por lo que no existe razón para continuar con su retención; por consiguiente, con fundamento en el artículo 300, fracción V, del invocado Código de Procedimiento y Justicia Administrativa, </w:t>
      </w:r>
      <w:r w:rsidRPr="004B6A94">
        <w:rPr>
          <w:rFonts w:ascii="Calibri" w:hAnsi="Calibri" w:cs="Arial"/>
          <w:b/>
          <w:color w:val="767171" w:themeColor="background2" w:themeShade="80"/>
          <w:sz w:val="26"/>
          <w:szCs w:val="27"/>
        </w:rPr>
        <w:t>se reconoce</w:t>
      </w:r>
      <w:r w:rsidRPr="004B6A94">
        <w:rPr>
          <w:rFonts w:ascii="Calibri" w:hAnsi="Calibri" w:cs="Arial"/>
          <w:color w:val="767171" w:themeColor="background2" w:themeShade="80"/>
          <w:sz w:val="26"/>
          <w:szCs w:val="27"/>
        </w:rPr>
        <w:t xml:space="preserve"> el derecho que tiene el </w:t>
      </w:r>
      <w:proofErr w:type="spellStart"/>
      <w:r w:rsidRPr="004B6A94">
        <w:rPr>
          <w:rFonts w:ascii="Calibri" w:hAnsi="Calibri" w:cs="Arial"/>
          <w:color w:val="767171" w:themeColor="background2" w:themeShade="80"/>
          <w:sz w:val="26"/>
          <w:szCs w:val="27"/>
        </w:rPr>
        <w:t>promovente</w:t>
      </w:r>
      <w:proofErr w:type="spellEnd"/>
      <w:r w:rsidRPr="004B6A94">
        <w:rPr>
          <w:rFonts w:ascii="Calibri" w:hAnsi="Calibri" w:cs="Arial"/>
          <w:color w:val="767171" w:themeColor="background2" w:themeShade="80"/>
          <w:sz w:val="26"/>
          <w:szCs w:val="27"/>
        </w:rPr>
        <w:t xml:space="preserve"> a lo solicitado; por lo que se ordena al Agente de Tránsito demandado proceda a hacer la </w:t>
      </w:r>
      <w:r w:rsidRPr="004B6A94">
        <w:rPr>
          <w:rFonts w:ascii="Calibri" w:hAnsi="Calibri" w:cs="Arial"/>
          <w:b/>
          <w:color w:val="767171" w:themeColor="background2" w:themeShade="80"/>
          <w:sz w:val="26"/>
          <w:szCs w:val="27"/>
        </w:rPr>
        <w:t>devolución</w:t>
      </w:r>
      <w:r w:rsidRPr="004B6A94">
        <w:rPr>
          <w:rFonts w:ascii="Calibri" w:hAnsi="Calibri" w:cs="Arial"/>
          <w:color w:val="767171" w:themeColor="background2" w:themeShade="80"/>
          <w:sz w:val="26"/>
          <w:szCs w:val="27"/>
        </w:rPr>
        <w:t xml:space="preserve"> al actor, de </w:t>
      </w:r>
      <w:r w:rsidRPr="004B6A94">
        <w:rPr>
          <w:rFonts w:ascii="Calibri" w:hAnsi="Calibri"/>
          <w:bCs/>
          <w:color w:val="767171" w:themeColor="background2" w:themeShade="80"/>
          <w:sz w:val="26"/>
          <w:szCs w:val="26"/>
        </w:rPr>
        <w:t xml:space="preserve">la </w:t>
      </w:r>
      <w:r w:rsidR="000D7A5C" w:rsidRPr="004B6A94">
        <w:rPr>
          <w:rFonts w:ascii="Calibri" w:hAnsi="Calibri"/>
          <w:bCs/>
          <w:color w:val="767171" w:themeColor="background2" w:themeShade="80"/>
          <w:sz w:val="26"/>
          <w:szCs w:val="26"/>
        </w:rPr>
        <w:t>t</w:t>
      </w:r>
      <w:r w:rsidRPr="004B6A94">
        <w:rPr>
          <w:rFonts w:ascii="Calibri" w:hAnsi="Calibri"/>
          <w:bCs/>
          <w:color w:val="767171" w:themeColor="background2" w:themeShade="80"/>
          <w:sz w:val="26"/>
          <w:szCs w:val="26"/>
        </w:rPr>
        <w:t>a</w:t>
      </w:r>
      <w:r w:rsidR="000D7A5C" w:rsidRPr="004B6A94">
        <w:rPr>
          <w:rFonts w:ascii="Calibri" w:hAnsi="Calibri"/>
          <w:bCs/>
          <w:color w:val="767171" w:themeColor="background2" w:themeShade="80"/>
          <w:sz w:val="26"/>
          <w:szCs w:val="26"/>
        </w:rPr>
        <w:t>blilla</w:t>
      </w:r>
      <w:r w:rsidRPr="004B6A94">
        <w:rPr>
          <w:rFonts w:ascii="Calibri" w:hAnsi="Calibri"/>
          <w:bCs/>
          <w:color w:val="767171" w:themeColor="background2" w:themeShade="80"/>
          <w:sz w:val="26"/>
          <w:szCs w:val="26"/>
        </w:rPr>
        <w:t xml:space="preserve"> de circulación </w:t>
      </w:r>
      <w:r w:rsidR="00E722ED" w:rsidRPr="004B6A94">
        <w:rPr>
          <w:rFonts w:ascii="Calibri" w:hAnsi="Calibri"/>
          <w:bCs/>
          <w:color w:val="767171" w:themeColor="background2" w:themeShade="80"/>
          <w:sz w:val="26"/>
          <w:szCs w:val="26"/>
        </w:rPr>
        <w:t xml:space="preserve">que fue </w:t>
      </w:r>
      <w:r w:rsidRPr="004B6A94">
        <w:rPr>
          <w:rFonts w:ascii="Calibri" w:hAnsi="Calibri" w:cs="Arial"/>
          <w:color w:val="767171" w:themeColor="background2" w:themeShade="80"/>
          <w:sz w:val="26"/>
          <w:szCs w:val="27"/>
        </w:rPr>
        <w:t>secuestrada. . . . . . . . . . . . . . . . .</w:t>
      </w:r>
      <w:r w:rsidRPr="004B6A94">
        <w:rPr>
          <w:rFonts w:ascii="Calibri" w:hAnsi="Calibri"/>
          <w:color w:val="767171" w:themeColor="background2" w:themeShade="80"/>
          <w:sz w:val="26"/>
          <w:szCs w:val="26"/>
        </w:rPr>
        <w:t xml:space="preserve"> . . . . . . . . . . . . . . . . </w:t>
      </w:r>
      <w:r w:rsidR="00E722ED" w:rsidRPr="004B6A94">
        <w:rPr>
          <w:rFonts w:ascii="Calibri" w:hAnsi="Calibri"/>
          <w:color w:val="767171" w:themeColor="background2" w:themeShade="80"/>
          <w:sz w:val="26"/>
          <w:szCs w:val="26"/>
        </w:rPr>
        <w:t>. . . . . . . . .</w:t>
      </w:r>
    </w:p>
    <w:p w:rsidR="00B5095D" w:rsidRPr="004B6A94" w:rsidRDefault="00B5095D" w:rsidP="00B5095D">
      <w:pPr>
        <w:pStyle w:val="Textoindependiente"/>
        <w:rPr>
          <w:rFonts w:ascii="Calibri" w:hAnsi="Calibri"/>
          <w:color w:val="767171" w:themeColor="background2" w:themeShade="80"/>
          <w:sz w:val="20"/>
          <w:szCs w:val="20"/>
        </w:rPr>
      </w:pPr>
    </w:p>
    <w:p w:rsidR="00B5095D" w:rsidRPr="004B6A94" w:rsidRDefault="00B5095D" w:rsidP="00B5095D">
      <w:pPr>
        <w:pStyle w:val="Textoindependiente"/>
        <w:ind w:firstLine="708"/>
        <w:rPr>
          <w:rFonts w:ascii="Calibri" w:hAnsi="Calibri" w:cs="Calibri"/>
          <w:color w:val="767171" w:themeColor="background2" w:themeShade="80"/>
          <w:sz w:val="26"/>
          <w:szCs w:val="26"/>
        </w:rPr>
      </w:pPr>
      <w:r w:rsidRPr="004B6A94">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B5095D" w:rsidRPr="004B6A94" w:rsidRDefault="00B5095D" w:rsidP="00B5095D">
      <w:pPr>
        <w:pStyle w:val="Textoindependiente"/>
        <w:rPr>
          <w:rFonts w:ascii="Calibri" w:hAnsi="Calibri" w:cs="Calibri"/>
          <w:color w:val="767171" w:themeColor="background2" w:themeShade="80"/>
          <w:sz w:val="20"/>
          <w:szCs w:val="20"/>
        </w:rPr>
      </w:pPr>
    </w:p>
    <w:p w:rsidR="00B5095D" w:rsidRPr="004B6A94" w:rsidRDefault="00B5095D" w:rsidP="00B5095D">
      <w:pPr>
        <w:pStyle w:val="Textoindependiente"/>
        <w:jc w:val="center"/>
        <w:rPr>
          <w:rFonts w:ascii="Calibri" w:hAnsi="Calibri" w:cs="Calibri"/>
          <w:i/>
          <w:iCs/>
          <w:color w:val="767171" w:themeColor="background2" w:themeShade="80"/>
          <w:sz w:val="26"/>
          <w:szCs w:val="26"/>
        </w:rPr>
      </w:pPr>
      <w:r w:rsidRPr="004B6A94">
        <w:rPr>
          <w:rFonts w:ascii="Calibri" w:hAnsi="Calibri" w:cs="Calibri"/>
          <w:b/>
          <w:i/>
          <w:iCs/>
          <w:color w:val="767171" w:themeColor="background2" w:themeShade="80"/>
          <w:sz w:val="26"/>
          <w:szCs w:val="26"/>
        </w:rPr>
        <w:t xml:space="preserve">R E S U E L V E </w:t>
      </w:r>
      <w:r w:rsidRPr="004B6A94">
        <w:rPr>
          <w:rFonts w:ascii="Calibri" w:hAnsi="Calibri" w:cs="Calibri"/>
          <w:i/>
          <w:iCs/>
          <w:color w:val="767171" w:themeColor="background2" w:themeShade="80"/>
          <w:sz w:val="26"/>
          <w:szCs w:val="26"/>
        </w:rPr>
        <w:t>:</w:t>
      </w:r>
    </w:p>
    <w:p w:rsidR="00B5095D" w:rsidRPr="004B6A94" w:rsidRDefault="00B5095D" w:rsidP="00B5095D">
      <w:pPr>
        <w:pStyle w:val="Textoindependiente"/>
        <w:jc w:val="center"/>
        <w:rPr>
          <w:rFonts w:ascii="Calibri" w:hAnsi="Calibri" w:cs="Calibri"/>
          <w:i/>
          <w:iCs/>
          <w:color w:val="767171" w:themeColor="background2" w:themeShade="80"/>
          <w:sz w:val="20"/>
          <w:szCs w:val="20"/>
        </w:rPr>
      </w:pPr>
    </w:p>
    <w:p w:rsidR="00B5095D" w:rsidRPr="004B6A94" w:rsidRDefault="00B5095D" w:rsidP="00B5095D">
      <w:pPr>
        <w:pStyle w:val="Textoindependiente"/>
        <w:ind w:firstLine="708"/>
        <w:rPr>
          <w:rFonts w:ascii="Calibri" w:hAnsi="Calibri" w:cs="Calibri"/>
          <w:color w:val="767171" w:themeColor="background2" w:themeShade="80"/>
          <w:sz w:val="26"/>
          <w:szCs w:val="26"/>
        </w:rPr>
      </w:pPr>
      <w:r w:rsidRPr="004B6A94">
        <w:rPr>
          <w:rFonts w:ascii="Calibri" w:hAnsi="Calibri" w:cs="Calibri"/>
          <w:b/>
          <w:bCs/>
          <w:i/>
          <w:iCs/>
          <w:color w:val="767171" w:themeColor="background2" w:themeShade="80"/>
          <w:sz w:val="26"/>
          <w:szCs w:val="26"/>
        </w:rPr>
        <w:t>PRIMERO</w:t>
      </w:r>
      <w:r w:rsidRPr="004B6A94">
        <w:rPr>
          <w:rFonts w:ascii="Calibri" w:hAnsi="Calibri" w:cs="Calibri"/>
          <w:color w:val="767171" w:themeColor="background2" w:themeShade="80"/>
          <w:sz w:val="26"/>
          <w:szCs w:val="26"/>
        </w:rPr>
        <w:t xml:space="preserve">.- Este Juzgado Segundo Administrativo Municipal es </w:t>
      </w:r>
      <w:r w:rsidRPr="004B6A94">
        <w:rPr>
          <w:rFonts w:ascii="Calibri" w:hAnsi="Calibri" w:cs="Calibri"/>
          <w:b/>
          <w:color w:val="767171" w:themeColor="background2" w:themeShade="80"/>
          <w:sz w:val="26"/>
          <w:szCs w:val="26"/>
        </w:rPr>
        <w:t>competente</w:t>
      </w:r>
      <w:r w:rsidRPr="004B6A94">
        <w:rPr>
          <w:rFonts w:ascii="Calibri" w:hAnsi="Calibri" w:cs="Calibri"/>
          <w:color w:val="767171" w:themeColor="background2" w:themeShade="80"/>
          <w:sz w:val="26"/>
          <w:szCs w:val="26"/>
        </w:rPr>
        <w:t xml:space="preserve"> para conocer y resolver del presente proceso administrativo. . . . . . . </w:t>
      </w:r>
    </w:p>
    <w:p w:rsidR="00B5095D" w:rsidRPr="004B6A94" w:rsidRDefault="00B5095D" w:rsidP="00B5095D">
      <w:pPr>
        <w:pStyle w:val="Textoindependiente"/>
        <w:ind w:firstLine="708"/>
        <w:rPr>
          <w:rFonts w:ascii="Calibri" w:hAnsi="Calibri" w:cs="Calibri"/>
          <w:color w:val="767171" w:themeColor="background2" w:themeShade="80"/>
          <w:sz w:val="20"/>
          <w:szCs w:val="20"/>
        </w:rPr>
      </w:pPr>
    </w:p>
    <w:p w:rsidR="00B5095D" w:rsidRPr="004B6A94" w:rsidRDefault="00B5095D" w:rsidP="00B5095D">
      <w:pPr>
        <w:pStyle w:val="Textoindependiente"/>
        <w:ind w:firstLine="708"/>
        <w:rPr>
          <w:rFonts w:ascii="Calibri" w:hAnsi="Calibri" w:cs="Calibri"/>
          <w:color w:val="767171" w:themeColor="background2" w:themeShade="80"/>
          <w:sz w:val="26"/>
          <w:szCs w:val="26"/>
        </w:rPr>
      </w:pPr>
      <w:r w:rsidRPr="004B6A94">
        <w:rPr>
          <w:rFonts w:ascii="Calibri" w:hAnsi="Calibri" w:cs="Calibri"/>
          <w:b/>
          <w:bCs/>
          <w:i/>
          <w:iCs/>
          <w:color w:val="767171" w:themeColor="background2" w:themeShade="80"/>
          <w:sz w:val="26"/>
          <w:szCs w:val="26"/>
        </w:rPr>
        <w:t xml:space="preserve">SEGUNDO.- </w:t>
      </w:r>
      <w:r w:rsidRPr="004B6A94">
        <w:rPr>
          <w:rFonts w:ascii="Calibri" w:hAnsi="Calibri" w:cs="Calibri"/>
          <w:color w:val="767171" w:themeColor="background2" w:themeShade="80"/>
          <w:sz w:val="26"/>
          <w:szCs w:val="26"/>
        </w:rPr>
        <w:t xml:space="preserve">Resultó </w:t>
      </w:r>
      <w:r w:rsidRPr="004B6A94">
        <w:rPr>
          <w:rFonts w:ascii="Calibri" w:hAnsi="Calibri" w:cs="Calibri"/>
          <w:b/>
          <w:color w:val="767171" w:themeColor="background2" w:themeShade="80"/>
          <w:sz w:val="26"/>
          <w:szCs w:val="26"/>
        </w:rPr>
        <w:t>procedente</w:t>
      </w:r>
      <w:r w:rsidRPr="004B6A94">
        <w:rPr>
          <w:rFonts w:ascii="Calibri" w:hAnsi="Calibri" w:cs="Calibri"/>
          <w:color w:val="767171" w:themeColor="background2" w:themeShade="80"/>
          <w:sz w:val="26"/>
          <w:szCs w:val="26"/>
        </w:rPr>
        <w:t xml:space="preserve"> el proceso administrativo promovido por el ciudadano</w:t>
      </w:r>
      <w:r w:rsidR="000D7A5C" w:rsidRPr="004B6A94">
        <w:rPr>
          <w:rFonts w:ascii="Calibri" w:hAnsi="Calibri" w:cs="Calibri"/>
          <w:color w:val="767171" w:themeColor="background2" w:themeShade="80"/>
          <w:sz w:val="26"/>
          <w:szCs w:val="26"/>
        </w:rPr>
        <w:t xml:space="preserve"> </w:t>
      </w:r>
      <w:r w:rsidR="0089100E">
        <w:rPr>
          <w:rFonts w:ascii="Calibri" w:hAnsi="Calibri" w:cs="Calibri"/>
          <w:b/>
          <w:color w:val="767171" w:themeColor="background2" w:themeShade="80"/>
          <w:sz w:val="26"/>
          <w:szCs w:val="26"/>
        </w:rPr>
        <w:t>*****</w:t>
      </w:r>
      <w:r w:rsidRPr="004B6A94">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B5095D" w:rsidRPr="004B6A94" w:rsidRDefault="00B5095D" w:rsidP="00B5095D">
      <w:pPr>
        <w:pStyle w:val="Textoindependiente"/>
        <w:ind w:firstLine="708"/>
        <w:rPr>
          <w:rFonts w:ascii="Calibri" w:hAnsi="Calibri" w:cs="Calibri"/>
          <w:bCs/>
          <w:iCs/>
          <w:color w:val="767171" w:themeColor="background2" w:themeShade="80"/>
          <w:sz w:val="20"/>
          <w:szCs w:val="20"/>
        </w:rPr>
      </w:pPr>
    </w:p>
    <w:p w:rsidR="00B5095D" w:rsidRPr="004B6A94" w:rsidRDefault="00B5095D" w:rsidP="00B5095D">
      <w:pPr>
        <w:ind w:firstLine="708"/>
        <w:jc w:val="both"/>
        <w:rPr>
          <w:rFonts w:ascii="Calibri" w:hAnsi="Calibri" w:cs="Calibri"/>
          <w:color w:val="767171" w:themeColor="background2" w:themeShade="80"/>
          <w:sz w:val="26"/>
          <w:szCs w:val="26"/>
        </w:rPr>
      </w:pPr>
      <w:r w:rsidRPr="004B6A94">
        <w:rPr>
          <w:rFonts w:ascii="Calibri" w:hAnsi="Calibri"/>
          <w:b/>
          <w:bCs/>
          <w:i/>
          <w:iCs/>
          <w:color w:val="767171" w:themeColor="background2" w:themeShade="80"/>
          <w:sz w:val="26"/>
        </w:rPr>
        <w:t>TERCERO</w:t>
      </w:r>
      <w:r w:rsidRPr="004B6A94">
        <w:rPr>
          <w:rFonts w:ascii="Calibri" w:hAnsi="Calibri"/>
          <w:color w:val="767171" w:themeColor="background2" w:themeShade="80"/>
          <w:sz w:val="26"/>
        </w:rPr>
        <w:t xml:space="preserve">.- </w:t>
      </w:r>
      <w:r w:rsidRPr="004B6A94">
        <w:rPr>
          <w:rFonts w:ascii="Calibri" w:hAnsi="Calibri" w:cs="Calibri"/>
          <w:color w:val="767171" w:themeColor="background2" w:themeShade="80"/>
          <w:sz w:val="26"/>
          <w:szCs w:val="26"/>
        </w:rPr>
        <w:t xml:space="preserve">Se decreta la </w:t>
      </w:r>
      <w:r w:rsidRPr="004B6A94">
        <w:rPr>
          <w:rFonts w:ascii="Calibri" w:hAnsi="Calibri" w:cs="Calibri"/>
          <w:b/>
          <w:color w:val="767171" w:themeColor="background2" w:themeShade="80"/>
          <w:sz w:val="26"/>
          <w:szCs w:val="26"/>
        </w:rPr>
        <w:t xml:space="preserve">nulidad total </w:t>
      </w:r>
      <w:r w:rsidRPr="004B6A94">
        <w:rPr>
          <w:rFonts w:ascii="Calibri" w:hAnsi="Calibri" w:cs="Calibri"/>
          <w:color w:val="767171" w:themeColor="background2" w:themeShade="80"/>
          <w:sz w:val="26"/>
          <w:szCs w:val="26"/>
        </w:rPr>
        <w:t xml:space="preserve">del </w:t>
      </w:r>
      <w:r w:rsidRPr="004B6A94">
        <w:rPr>
          <w:rFonts w:ascii="Calibri" w:hAnsi="Calibri" w:cs="Calibri"/>
          <w:b/>
          <w:color w:val="767171" w:themeColor="background2" w:themeShade="80"/>
          <w:sz w:val="26"/>
          <w:szCs w:val="26"/>
        </w:rPr>
        <w:t>acta de Infracción</w:t>
      </w:r>
      <w:r w:rsidRPr="004B6A94">
        <w:rPr>
          <w:rFonts w:ascii="Calibri" w:hAnsi="Calibri" w:cs="Calibri"/>
          <w:color w:val="767171" w:themeColor="background2" w:themeShade="80"/>
          <w:sz w:val="26"/>
          <w:szCs w:val="26"/>
        </w:rPr>
        <w:t xml:space="preserve"> número</w:t>
      </w:r>
      <w:r w:rsidR="000D7A5C" w:rsidRPr="004B6A94">
        <w:rPr>
          <w:rFonts w:ascii="Calibri" w:hAnsi="Calibri" w:cs="Calibri"/>
          <w:color w:val="767171" w:themeColor="background2" w:themeShade="80"/>
          <w:sz w:val="26"/>
          <w:szCs w:val="26"/>
        </w:rPr>
        <w:t xml:space="preserve"> </w:t>
      </w:r>
      <w:r w:rsidR="000D7A5C" w:rsidRPr="004B6A94">
        <w:rPr>
          <w:rFonts w:ascii="Calibri" w:hAnsi="Calibri" w:cs="Calibri"/>
          <w:b/>
          <w:color w:val="767171" w:themeColor="background2" w:themeShade="80"/>
          <w:sz w:val="26"/>
          <w:szCs w:val="26"/>
        </w:rPr>
        <w:t>T-5452021 (T guion cinco-cuatro-cinco-dos-cero-dos-uno)</w:t>
      </w:r>
      <w:r w:rsidR="000D7A5C" w:rsidRPr="004B6A94">
        <w:rPr>
          <w:rFonts w:ascii="Calibri" w:hAnsi="Calibri" w:cs="Calibri"/>
          <w:color w:val="767171" w:themeColor="background2" w:themeShade="80"/>
          <w:sz w:val="26"/>
          <w:szCs w:val="26"/>
        </w:rPr>
        <w:t xml:space="preserve">, de fecha </w:t>
      </w:r>
      <w:r w:rsidR="000D7A5C" w:rsidRPr="004B6A94">
        <w:rPr>
          <w:rFonts w:ascii="Calibri" w:hAnsi="Calibri" w:cs="Calibri"/>
          <w:b/>
          <w:color w:val="767171" w:themeColor="background2" w:themeShade="80"/>
          <w:sz w:val="26"/>
          <w:szCs w:val="26"/>
        </w:rPr>
        <w:t>31</w:t>
      </w:r>
      <w:r w:rsidR="000D7A5C" w:rsidRPr="004B6A94">
        <w:rPr>
          <w:rFonts w:ascii="Calibri" w:hAnsi="Calibri" w:cs="Calibri"/>
          <w:color w:val="767171" w:themeColor="background2" w:themeShade="80"/>
          <w:sz w:val="26"/>
          <w:szCs w:val="26"/>
        </w:rPr>
        <w:t xml:space="preserve"> treinta de </w:t>
      </w:r>
      <w:r w:rsidR="000D7A5C" w:rsidRPr="004B6A94">
        <w:rPr>
          <w:rFonts w:ascii="Calibri" w:hAnsi="Calibri" w:cs="Calibri"/>
          <w:b/>
          <w:color w:val="767171" w:themeColor="background2" w:themeShade="80"/>
          <w:sz w:val="26"/>
          <w:szCs w:val="26"/>
        </w:rPr>
        <w:t>julio</w:t>
      </w:r>
      <w:r w:rsidR="000D7A5C" w:rsidRPr="004B6A94">
        <w:rPr>
          <w:rFonts w:ascii="Calibri" w:hAnsi="Calibri" w:cs="Calibri"/>
          <w:color w:val="767171" w:themeColor="background2" w:themeShade="80"/>
          <w:sz w:val="26"/>
          <w:szCs w:val="26"/>
        </w:rPr>
        <w:t xml:space="preserve"> del año </w:t>
      </w:r>
      <w:r w:rsidR="000D7A5C" w:rsidRPr="004B6A94">
        <w:rPr>
          <w:rFonts w:ascii="Calibri" w:hAnsi="Calibri" w:cs="Calibri"/>
          <w:b/>
          <w:color w:val="767171" w:themeColor="background2" w:themeShade="80"/>
          <w:sz w:val="26"/>
          <w:szCs w:val="26"/>
        </w:rPr>
        <w:t>2016</w:t>
      </w:r>
      <w:r w:rsidR="000D7A5C" w:rsidRPr="004B6A94">
        <w:rPr>
          <w:rFonts w:ascii="Calibri" w:hAnsi="Calibri" w:cs="Calibri"/>
          <w:color w:val="767171" w:themeColor="background2" w:themeShade="80"/>
          <w:sz w:val="26"/>
          <w:szCs w:val="26"/>
        </w:rPr>
        <w:t xml:space="preserve"> dos mil dieciséis</w:t>
      </w:r>
      <w:r w:rsidRPr="004B6A94">
        <w:rPr>
          <w:rFonts w:ascii="Calibri" w:hAnsi="Calibri" w:cs="Calibri"/>
          <w:i/>
          <w:color w:val="767171" w:themeColor="background2" w:themeShade="80"/>
          <w:sz w:val="26"/>
          <w:szCs w:val="26"/>
        </w:rPr>
        <w:t xml:space="preserve">; </w:t>
      </w:r>
      <w:r w:rsidRPr="004B6A94">
        <w:rPr>
          <w:rFonts w:ascii="Calibri" w:hAnsi="Calibri" w:cs="Calibri"/>
          <w:color w:val="767171" w:themeColor="background2" w:themeShade="80"/>
          <w:sz w:val="26"/>
          <w:szCs w:val="26"/>
        </w:rPr>
        <w:t xml:space="preserve">ello en base a las consideraciones lógicas y jurídicas expresadas en el Considerando Sexto, de la presente sentencia. . . . . . . </w:t>
      </w:r>
      <w:r w:rsidR="00E722ED" w:rsidRPr="004B6A94">
        <w:rPr>
          <w:rFonts w:asciiTheme="minorHAnsi" w:hAnsiTheme="minorHAnsi" w:cstheme="minorHAnsi"/>
          <w:color w:val="767171" w:themeColor="background2" w:themeShade="80"/>
          <w:szCs w:val="26"/>
        </w:rPr>
        <w:t xml:space="preserve">. </w:t>
      </w:r>
    </w:p>
    <w:p w:rsidR="00B5095D" w:rsidRPr="004B6A94" w:rsidRDefault="00B5095D" w:rsidP="00B5095D">
      <w:pPr>
        <w:pStyle w:val="Textoindependiente"/>
        <w:rPr>
          <w:rFonts w:ascii="Calibri" w:hAnsi="Calibri" w:cs="Calibri"/>
          <w:color w:val="767171" w:themeColor="background2" w:themeShade="80"/>
          <w:sz w:val="20"/>
          <w:szCs w:val="20"/>
          <w:lang w:val="es-ES"/>
        </w:rPr>
      </w:pPr>
    </w:p>
    <w:p w:rsidR="00B5095D" w:rsidRPr="004B6A94" w:rsidRDefault="00B5095D" w:rsidP="00B5095D">
      <w:pPr>
        <w:ind w:firstLine="708"/>
        <w:jc w:val="both"/>
        <w:rPr>
          <w:rFonts w:ascii="Calibri" w:hAnsi="Calibri" w:cs="Calibri"/>
          <w:color w:val="767171" w:themeColor="background2" w:themeShade="80"/>
          <w:sz w:val="26"/>
          <w:szCs w:val="26"/>
        </w:rPr>
      </w:pPr>
      <w:r w:rsidRPr="004B6A94">
        <w:rPr>
          <w:rFonts w:ascii="Calibri" w:hAnsi="Calibri" w:cs="Calibri"/>
          <w:b/>
          <w:bCs/>
          <w:i/>
          <w:iCs/>
          <w:color w:val="767171" w:themeColor="background2" w:themeShade="80"/>
          <w:sz w:val="26"/>
          <w:szCs w:val="26"/>
        </w:rPr>
        <w:t xml:space="preserve">CUARTO.- </w:t>
      </w:r>
      <w:r w:rsidRPr="004B6A94">
        <w:rPr>
          <w:rFonts w:ascii="Calibri" w:hAnsi="Calibri" w:cs="Calibri"/>
          <w:color w:val="767171" w:themeColor="background2" w:themeShade="80"/>
          <w:sz w:val="26"/>
          <w:szCs w:val="26"/>
        </w:rPr>
        <w:t xml:space="preserve">Se </w:t>
      </w:r>
      <w:r w:rsidRPr="004B6A94">
        <w:rPr>
          <w:rFonts w:ascii="Calibri" w:hAnsi="Calibri" w:cs="Calibri"/>
          <w:b/>
          <w:color w:val="767171" w:themeColor="background2" w:themeShade="80"/>
          <w:sz w:val="26"/>
          <w:szCs w:val="26"/>
        </w:rPr>
        <w:t>ordena</w:t>
      </w:r>
      <w:r w:rsidRPr="004B6A94">
        <w:rPr>
          <w:rFonts w:ascii="Calibri" w:hAnsi="Calibri" w:cs="Calibri"/>
          <w:color w:val="767171" w:themeColor="background2" w:themeShade="80"/>
          <w:sz w:val="26"/>
          <w:szCs w:val="26"/>
        </w:rPr>
        <w:t xml:space="preserve"> al Agente de Tránsito de nombre</w:t>
      </w:r>
      <w:r w:rsidR="000D7A5C" w:rsidRPr="004B6A94">
        <w:rPr>
          <w:rFonts w:ascii="Calibri" w:hAnsi="Calibri" w:cs="Calibri"/>
          <w:color w:val="767171" w:themeColor="background2" w:themeShade="80"/>
          <w:sz w:val="26"/>
          <w:szCs w:val="26"/>
        </w:rPr>
        <w:t xml:space="preserve"> </w:t>
      </w:r>
      <w:r w:rsidR="0089100E">
        <w:rPr>
          <w:rFonts w:ascii="Calibri" w:hAnsi="Calibri" w:cs="Calibri"/>
          <w:b/>
          <w:color w:val="767171" w:themeColor="background2" w:themeShade="80"/>
          <w:sz w:val="26"/>
          <w:szCs w:val="26"/>
        </w:rPr>
        <w:t>*****</w:t>
      </w:r>
      <w:r w:rsidRPr="004B6A94">
        <w:rPr>
          <w:rFonts w:ascii="Calibri" w:hAnsi="Calibri" w:cs="Calibri"/>
          <w:b/>
          <w:color w:val="767171" w:themeColor="background2" w:themeShade="80"/>
          <w:sz w:val="26"/>
          <w:szCs w:val="26"/>
        </w:rPr>
        <w:t>,</w:t>
      </w:r>
      <w:r w:rsidRPr="004B6A94">
        <w:rPr>
          <w:rFonts w:ascii="Calibri" w:hAnsi="Calibri" w:cs="Calibri"/>
          <w:color w:val="767171" w:themeColor="background2" w:themeShade="80"/>
          <w:sz w:val="26"/>
          <w:szCs w:val="26"/>
        </w:rPr>
        <w:t xml:space="preserve"> proceda a hacer la </w:t>
      </w:r>
      <w:r w:rsidRPr="004B6A94">
        <w:rPr>
          <w:rFonts w:ascii="Calibri" w:hAnsi="Calibri" w:cs="Calibri"/>
          <w:b/>
          <w:color w:val="767171" w:themeColor="background2" w:themeShade="80"/>
          <w:sz w:val="26"/>
          <w:szCs w:val="26"/>
        </w:rPr>
        <w:t>devolución</w:t>
      </w:r>
      <w:r w:rsidRPr="004B6A94">
        <w:rPr>
          <w:rFonts w:ascii="Calibri" w:hAnsi="Calibri" w:cs="Calibri"/>
          <w:color w:val="767171" w:themeColor="background2" w:themeShade="80"/>
          <w:sz w:val="26"/>
          <w:szCs w:val="26"/>
        </w:rPr>
        <w:t xml:space="preserve"> al ciudadano </w:t>
      </w:r>
      <w:r w:rsidR="0089100E">
        <w:rPr>
          <w:rFonts w:ascii="Calibri" w:hAnsi="Calibri" w:cs="Calibri"/>
          <w:b/>
          <w:color w:val="767171" w:themeColor="background2" w:themeShade="80"/>
          <w:sz w:val="26"/>
          <w:szCs w:val="26"/>
        </w:rPr>
        <w:t>*****</w:t>
      </w:r>
      <w:r w:rsidRPr="004B6A94">
        <w:rPr>
          <w:rFonts w:ascii="Calibri" w:hAnsi="Calibri" w:cs="Calibri"/>
          <w:color w:val="767171" w:themeColor="background2" w:themeShade="80"/>
          <w:sz w:val="26"/>
          <w:szCs w:val="26"/>
        </w:rPr>
        <w:t xml:space="preserve">, de la </w:t>
      </w:r>
      <w:r w:rsidR="000D7A5C" w:rsidRPr="004B6A94">
        <w:rPr>
          <w:rFonts w:ascii="Calibri" w:hAnsi="Calibri" w:cs="Calibri"/>
          <w:b/>
          <w:color w:val="767171" w:themeColor="background2" w:themeShade="80"/>
          <w:sz w:val="26"/>
          <w:szCs w:val="26"/>
        </w:rPr>
        <w:t>pl</w:t>
      </w:r>
      <w:r w:rsidRPr="004B6A94">
        <w:rPr>
          <w:rFonts w:ascii="Calibri" w:hAnsi="Calibri"/>
          <w:b/>
          <w:bCs/>
          <w:color w:val="767171" w:themeColor="background2" w:themeShade="80"/>
          <w:sz w:val="26"/>
          <w:szCs w:val="26"/>
        </w:rPr>
        <w:t>a</w:t>
      </w:r>
      <w:r w:rsidR="000D7A5C" w:rsidRPr="004B6A94">
        <w:rPr>
          <w:rFonts w:ascii="Calibri" w:hAnsi="Calibri"/>
          <w:b/>
          <w:bCs/>
          <w:color w:val="767171" w:themeColor="background2" w:themeShade="80"/>
          <w:sz w:val="26"/>
          <w:szCs w:val="26"/>
        </w:rPr>
        <w:t>ca</w:t>
      </w:r>
      <w:r w:rsidRPr="004B6A94">
        <w:rPr>
          <w:rFonts w:ascii="Calibri" w:hAnsi="Calibri"/>
          <w:b/>
          <w:bCs/>
          <w:color w:val="767171" w:themeColor="background2" w:themeShade="80"/>
          <w:sz w:val="26"/>
          <w:szCs w:val="26"/>
        </w:rPr>
        <w:t xml:space="preserve"> de circulación</w:t>
      </w:r>
      <w:r w:rsidRPr="004B6A94">
        <w:rPr>
          <w:rFonts w:ascii="Calibri" w:hAnsi="Calibri"/>
          <w:bCs/>
          <w:color w:val="767171" w:themeColor="background2" w:themeShade="80"/>
          <w:sz w:val="26"/>
          <w:szCs w:val="26"/>
        </w:rPr>
        <w:t xml:space="preserve"> que fue retenida en garantía</w:t>
      </w:r>
      <w:r w:rsidRPr="004B6A94">
        <w:rPr>
          <w:rFonts w:ascii="Calibri" w:hAnsi="Calibri" w:cs="Calibri"/>
          <w:color w:val="767171" w:themeColor="background2" w:themeShade="80"/>
          <w:sz w:val="26"/>
          <w:szCs w:val="26"/>
        </w:rPr>
        <w:t xml:space="preserve">; ello de conformidad con las razones señaladas en el Octavo Considerando de esta misma resolución. . </w:t>
      </w:r>
      <w:r w:rsidR="00E722ED" w:rsidRPr="004B6A94">
        <w:rPr>
          <w:rFonts w:ascii="Calibri" w:hAnsi="Calibri" w:cs="Calibri"/>
          <w:color w:val="767171" w:themeColor="background2" w:themeShade="80"/>
          <w:sz w:val="26"/>
          <w:szCs w:val="26"/>
        </w:rPr>
        <w:t xml:space="preserve">. . . . . . . . . . . . . . . . . . . . . . . . . . . . . . . . . . . . . . . . . . . . . . . . . . . . . . . . . . </w:t>
      </w:r>
    </w:p>
    <w:p w:rsidR="00B5095D" w:rsidRPr="004B6A94" w:rsidRDefault="00B5095D" w:rsidP="00B5095D">
      <w:pPr>
        <w:jc w:val="both"/>
        <w:rPr>
          <w:rFonts w:ascii="Calibri" w:hAnsi="Calibri" w:cs="Calibri"/>
          <w:color w:val="767171" w:themeColor="background2" w:themeShade="80"/>
          <w:sz w:val="20"/>
          <w:szCs w:val="20"/>
        </w:rPr>
      </w:pPr>
    </w:p>
    <w:p w:rsidR="00B5095D" w:rsidRPr="004B6A94" w:rsidRDefault="00B5095D" w:rsidP="00B5095D">
      <w:pPr>
        <w:ind w:firstLine="708"/>
        <w:jc w:val="both"/>
        <w:rPr>
          <w:rFonts w:ascii="Calibri" w:hAnsi="Calibri" w:cs="Calibri"/>
          <w:color w:val="767171" w:themeColor="background2" w:themeShade="80"/>
          <w:sz w:val="26"/>
          <w:szCs w:val="26"/>
        </w:rPr>
      </w:pPr>
      <w:r w:rsidRPr="004B6A94">
        <w:rPr>
          <w:rFonts w:ascii="Calibri" w:hAnsi="Calibri" w:cs="Calibri"/>
          <w:b/>
          <w:color w:val="767171" w:themeColor="background2" w:themeShade="80"/>
          <w:sz w:val="26"/>
          <w:szCs w:val="26"/>
        </w:rPr>
        <w:t>Devolución</w:t>
      </w:r>
      <w:r w:rsidRPr="004B6A94">
        <w:rPr>
          <w:rFonts w:ascii="Calibri" w:hAnsi="Calibri" w:cs="Calibri"/>
          <w:color w:val="767171" w:themeColor="background2" w:themeShade="80"/>
          <w:sz w:val="26"/>
          <w:szCs w:val="26"/>
        </w:rPr>
        <w:t xml:space="preserve"> que deberá realizarse dentro de los </w:t>
      </w:r>
      <w:r w:rsidRPr="004B6A94">
        <w:rPr>
          <w:rFonts w:ascii="Calibri" w:hAnsi="Calibri" w:cs="Calibri"/>
          <w:b/>
          <w:color w:val="767171" w:themeColor="background2" w:themeShade="80"/>
          <w:sz w:val="26"/>
          <w:szCs w:val="26"/>
        </w:rPr>
        <w:t>15 quince</w:t>
      </w:r>
      <w:r w:rsidRPr="004B6A94">
        <w:rPr>
          <w:rFonts w:ascii="Calibri" w:hAnsi="Calibri" w:cs="Calibri"/>
          <w:color w:val="767171" w:themeColor="background2" w:themeShade="80"/>
          <w:sz w:val="26"/>
          <w:szCs w:val="26"/>
        </w:rPr>
        <w:t xml:space="preserve"> días hábiles siguientes a la fecha en que cause ejecutoria la presente resolución; debiendo </w:t>
      </w:r>
      <w:r w:rsidRPr="004B6A94">
        <w:rPr>
          <w:rFonts w:ascii="Calibri" w:hAnsi="Calibri" w:cs="Calibri"/>
          <w:b/>
          <w:color w:val="767171" w:themeColor="background2" w:themeShade="80"/>
          <w:sz w:val="26"/>
          <w:szCs w:val="26"/>
        </w:rPr>
        <w:t>informar</w:t>
      </w:r>
      <w:r w:rsidRPr="004B6A94">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 . . . </w:t>
      </w:r>
    </w:p>
    <w:p w:rsidR="00B5095D" w:rsidRPr="004B6A94" w:rsidRDefault="00B5095D" w:rsidP="00B5095D">
      <w:pPr>
        <w:pStyle w:val="Textoindependiente"/>
        <w:rPr>
          <w:rFonts w:ascii="Calibri" w:hAnsi="Calibri" w:cs="Calibri"/>
          <w:color w:val="767171" w:themeColor="background2" w:themeShade="80"/>
          <w:sz w:val="20"/>
          <w:szCs w:val="20"/>
          <w:lang w:val="es-ES"/>
        </w:rPr>
      </w:pPr>
    </w:p>
    <w:p w:rsidR="00B5095D" w:rsidRPr="004B6A94" w:rsidRDefault="00B5095D" w:rsidP="00B5095D">
      <w:pPr>
        <w:pStyle w:val="Textoindependiente"/>
        <w:ind w:firstLine="708"/>
        <w:rPr>
          <w:rFonts w:ascii="Calibri" w:hAnsi="Calibri" w:cs="Calibri"/>
          <w:color w:val="767171" w:themeColor="background2" w:themeShade="80"/>
          <w:sz w:val="26"/>
          <w:szCs w:val="26"/>
        </w:rPr>
      </w:pPr>
      <w:r w:rsidRPr="004B6A94">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B5095D" w:rsidRPr="004B6A94" w:rsidRDefault="00B5095D" w:rsidP="00B5095D">
      <w:pPr>
        <w:jc w:val="both"/>
        <w:rPr>
          <w:rFonts w:ascii="Calibri" w:hAnsi="Calibri" w:cs="Calibri"/>
          <w:color w:val="767171" w:themeColor="background2" w:themeShade="80"/>
          <w:sz w:val="20"/>
          <w:szCs w:val="20"/>
          <w:lang w:val="es-MX"/>
        </w:rPr>
      </w:pPr>
    </w:p>
    <w:p w:rsidR="00B5095D" w:rsidRPr="004B6A94" w:rsidRDefault="00B5095D" w:rsidP="00B5095D">
      <w:pPr>
        <w:pStyle w:val="Textoindependiente"/>
        <w:ind w:firstLine="708"/>
        <w:rPr>
          <w:rFonts w:ascii="Calibri" w:hAnsi="Calibri" w:cs="Calibri"/>
          <w:b/>
          <w:bCs/>
          <w:color w:val="767171" w:themeColor="background2" w:themeShade="80"/>
          <w:sz w:val="26"/>
          <w:szCs w:val="26"/>
        </w:rPr>
      </w:pPr>
      <w:r w:rsidRPr="004B6A94">
        <w:rPr>
          <w:rFonts w:ascii="Calibri" w:hAnsi="Calibri" w:cs="Calibri"/>
          <w:color w:val="767171" w:themeColor="background2" w:themeShade="80"/>
          <w:sz w:val="26"/>
          <w:szCs w:val="26"/>
        </w:rPr>
        <w:t xml:space="preserve">En su oportunidad, archívese este expediente, como asunto totalmente concluido y </w:t>
      </w:r>
      <w:proofErr w:type="spellStart"/>
      <w:r w:rsidRPr="004B6A94">
        <w:rPr>
          <w:rFonts w:ascii="Calibri" w:hAnsi="Calibri" w:cs="Calibri"/>
          <w:color w:val="767171" w:themeColor="background2" w:themeShade="80"/>
          <w:sz w:val="26"/>
          <w:szCs w:val="26"/>
        </w:rPr>
        <w:t>dése</w:t>
      </w:r>
      <w:proofErr w:type="spellEnd"/>
      <w:r w:rsidRPr="004B6A94">
        <w:rPr>
          <w:rFonts w:ascii="Calibri" w:hAnsi="Calibri" w:cs="Calibri"/>
          <w:color w:val="767171" w:themeColor="background2" w:themeShade="80"/>
          <w:sz w:val="26"/>
          <w:szCs w:val="26"/>
        </w:rPr>
        <w:t xml:space="preserve"> de baja en el Libro de Registros que se lleva para tal efecto. . . . . </w:t>
      </w:r>
    </w:p>
    <w:p w:rsidR="00B5095D" w:rsidRPr="004B6A94" w:rsidRDefault="00B5095D" w:rsidP="00B5095D">
      <w:pPr>
        <w:pStyle w:val="Textoindependiente"/>
        <w:rPr>
          <w:rFonts w:ascii="Calibri" w:hAnsi="Calibri" w:cs="Calibri"/>
          <w:color w:val="767171" w:themeColor="background2" w:themeShade="80"/>
          <w:sz w:val="20"/>
          <w:szCs w:val="20"/>
        </w:rPr>
      </w:pPr>
    </w:p>
    <w:p w:rsidR="00B5095D" w:rsidRPr="004B6A94" w:rsidRDefault="00B5095D" w:rsidP="00B5095D">
      <w:pPr>
        <w:pStyle w:val="Textoindependiente"/>
        <w:ind w:firstLine="708"/>
        <w:rPr>
          <w:color w:val="767171" w:themeColor="background2" w:themeShade="80"/>
        </w:rPr>
      </w:pPr>
      <w:r w:rsidRPr="004B6A94">
        <w:rPr>
          <w:rFonts w:ascii="Calibri" w:hAnsi="Calibri" w:cs="Calibri"/>
          <w:color w:val="767171" w:themeColor="background2" w:themeShade="80"/>
          <w:sz w:val="26"/>
          <w:szCs w:val="26"/>
        </w:rPr>
        <w:t xml:space="preserve">Así lo resolvió y firma el Licenciado </w:t>
      </w:r>
      <w:r w:rsidRPr="004B6A94">
        <w:rPr>
          <w:rFonts w:ascii="Calibri" w:hAnsi="Calibri" w:cs="Calibri"/>
          <w:b/>
          <w:bCs/>
          <w:color w:val="767171" w:themeColor="background2" w:themeShade="80"/>
          <w:sz w:val="26"/>
          <w:szCs w:val="26"/>
        </w:rPr>
        <w:t>Ernesto Alejandro Mora Álvarez</w:t>
      </w:r>
      <w:r w:rsidRPr="004B6A94">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4B6A94">
        <w:rPr>
          <w:rFonts w:ascii="Calibri" w:hAnsi="Calibri" w:cs="Calibri"/>
          <w:b/>
          <w:bCs/>
          <w:color w:val="767171" w:themeColor="background2" w:themeShade="80"/>
          <w:sz w:val="26"/>
          <w:szCs w:val="26"/>
        </w:rPr>
        <w:t>María del Rocío Villanueva Sánchez</w:t>
      </w:r>
      <w:r w:rsidRPr="004B6A94">
        <w:rPr>
          <w:rFonts w:ascii="Calibri" w:hAnsi="Calibri" w:cs="Calibri"/>
          <w:color w:val="767171" w:themeColor="background2" w:themeShade="80"/>
          <w:sz w:val="26"/>
          <w:szCs w:val="26"/>
        </w:rPr>
        <w:t>, quien da fe. . . . . . . . . . . . . . . . . . . . . . . . . . . . . . . . . . . . . . . . . .</w:t>
      </w:r>
      <w:r w:rsidR="00E722ED" w:rsidRPr="004B6A94">
        <w:rPr>
          <w:rFonts w:ascii="Calibri" w:hAnsi="Calibri" w:cs="Calibri"/>
          <w:color w:val="767171" w:themeColor="background2" w:themeShade="80"/>
          <w:sz w:val="26"/>
          <w:szCs w:val="26"/>
        </w:rPr>
        <w:t xml:space="preserve"> </w:t>
      </w:r>
      <w:r w:rsidRPr="004B6A94">
        <w:rPr>
          <w:rFonts w:ascii="Calibri" w:hAnsi="Calibri" w:cs="Calibri"/>
          <w:color w:val="767171" w:themeColor="background2" w:themeShade="80"/>
          <w:sz w:val="26"/>
          <w:szCs w:val="26"/>
        </w:rPr>
        <w:t xml:space="preserve"> </w:t>
      </w:r>
    </w:p>
    <w:p w:rsidR="00B5095D" w:rsidRPr="004B6A94" w:rsidRDefault="00B5095D" w:rsidP="00B5095D">
      <w:pPr>
        <w:rPr>
          <w:color w:val="767171" w:themeColor="background2" w:themeShade="80"/>
        </w:rPr>
      </w:pPr>
    </w:p>
    <w:p w:rsidR="00236705" w:rsidRPr="004B6A94" w:rsidRDefault="00236705">
      <w:pPr>
        <w:rPr>
          <w:color w:val="767171" w:themeColor="background2" w:themeShade="80"/>
        </w:rPr>
      </w:pPr>
    </w:p>
    <w:sectPr w:rsidR="00236705" w:rsidRPr="004B6A94" w:rsidSect="00825157">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591" w:rsidRDefault="00F26591">
      <w:r>
        <w:separator/>
      </w:r>
    </w:p>
  </w:endnote>
  <w:endnote w:type="continuationSeparator" w:id="0">
    <w:p w:rsidR="00F26591" w:rsidRDefault="00F2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591" w:rsidRDefault="00F26591">
      <w:r>
        <w:separator/>
      </w:r>
    </w:p>
  </w:footnote>
  <w:footnote w:type="continuationSeparator" w:id="0">
    <w:p w:rsidR="00F26591" w:rsidRDefault="00F26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A93FD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F2659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A93FD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9100E">
      <w:rPr>
        <w:rStyle w:val="Nmerodepgina"/>
        <w:noProof/>
      </w:rPr>
      <w:t>7</w:t>
    </w:r>
    <w:r>
      <w:rPr>
        <w:rStyle w:val="Nmerodepgina"/>
      </w:rPr>
      <w:fldChar w:fldCharType="end"/>
    </w:r>
  </w:p>
  <w:p w:rsidR="006C3015" w:rsidRDefault="00F2659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95D"/>
    <w:rsid w:val="00037062"/>
    <w:rsid w:val="00070A08"/>
    <w:rsid w:val="000719AE"/>
    <w:rsid w:val="000A6375"/>
    <w:rsid w:val="000D7A5C"/>
    <w:rsid w:val="000E7CC5"/>
    <w:rsid w:val="000F0DA6"/>
    <w:rsid w:val="00136BEC"/>
    <w:rsid w:val="001419A8"/>
    <w:rsid w:val="00150983"/>
    <w:rsid w:val="001679A7"/>
    <w:rsid w:val="001B6E0A"/>
    <w:rsid w:val="001E1A35"/>
    <w:rsid w:val="001E6F4F"/>
    <w:rsid w:val="002266D9"/>
    <w:rsid w:val="00236705"/>
    <w:rsid w:val="00292AA9"/>
    <w:rsid w:val="00300CD4"/>
    <w:rsid w:val="003D2FB2"/>
    <w:rsid w:val="004764A5"/>
    <w:rsid w:val="004A40E8"/>
    <w:rsid w:val="004B6A94"/>
    <w:rsid w:val="004E4F94"/>
    <w:rsid w:val="00520BB4"/>
    <w:rsid w:val="00571F4D"/>
    <w:rsid w:val="005952F2"/>
    <w:rsid w:val="005C02FF"/>
    <w:rsid w:val="00607B85"/>
    <w:rsid w:val="006B6ED0"/>
    <w:rsid w:val="006E26E2"/>
    <w:rsid w:val="007B6B39"/>
    <w:rsid w:val="007C3425"/>
    <w:rsid w:val="007F4EA9"/>
    <w:rsid w:val="00825157"/>
    <w:rsid w:val="008371B9"/>
    <w:rsid w:val="008461EF"/>
    <w:rsid w:val="00851C2C"/>
    <w:rsid w:val="0089100E"/>
    <w:rsid w:val="008A3064"/>
    <w:rsid w:val="008E3FAA"/>
    <w:rsid w:val="008F7FCD"/>
    <w:rsid w:val="00927812"/>
    <w:rsid w:val="00940D03"/>
    <w:rsid w:val="00974264"/>
    <w:rsid w:val="00992578"/>
    <w:rsid w:val="00A329D3"/>
    <w:rsid w:val="00A5008A"/>
    <w:rsid w:val="00A64A8E"/>
    <w:rsid w:val="00A70DF5"/>
    <w:rsid w:val="00A93FDD"/>
    <w:rsid w:val="00AD7C6E"/>
    <w:rsid w:val="00B10BC6"/>
    <w:rsid w:val="00B5095D"/>
    <w:rsid w:val="00B72930"/>
    <w:rsid w:val="00BA7C44"/>
    <w:rsid w:val="00BF5EEF"/>
    <w:rsid w:val="00CC3A35"/>
    <w:rsid w:val="00CE4FAA"/>
    <w:rsid w:val="00CF4334"/>
    <w:rsid w:val="00D33177"/>
    <w:rsid w:val="00D721DB"/>
    <w:rsid w:val="00E15C15"/>
    <w:rsid w:val="00E3687C"/>
    <w:rsid w:val="00E722ED"/>
    <w:rsid w:val="00EA3912"/>
    <w:rsid w:val="00EC2DB0"/>
    <w:rsid w:val="00EE5F74"/>
    <w:rsid w:val="00EE6F9C"/>
    <w:rsid w:val="00F26591"/>
    <w:rsid w:val="00F538DD"/>
    <w:rsid w:val="00F605AD"/>
    <w:rsid w:val="00F86CD4"/>
    <w:rsid w:val="00FB77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95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5095D"/>
    <w:pPr>
      <w:jc w:val="both"/>
    </w:pPr>
    <w:rPr>
      <w:lang w:val="es-MX"/>
    </w:rPr>
  </w:style>
  <w:style w:type="character" w:customStyle="1" w:styleId="TextoindependienteCar">
    <w:name w:val="Texto independiente Car"/>
    <w:basedOn w:val="Fuentedeprrafopredeter"/>
    <w:link w:val="Textoindependiente"/>
    <w:rsid w:val="00B5095D"/>
    <w:rPr>
      <w:rFonts w:ascii="Times New Roman" w:eastAsia="Calibri" w:hAnsi="Times New Roman" w:cs="Times New Roman"/>
      <w:sz w:val="24"/>
      <w:szCs w:val="24"/>
      <w:lang w:eastAsia="es-ES"/>
    </w:rPr>
  </w:style>
  <w:style w:type="character" w:styleId="Nmerodepgina">
    <w:name w:val="page number"/>
    <w:semiHidden/>
    <w:rsid w:val="00B5095D"/>
    <w:rPr>
      <w:rFonts w:cs="Times New Roman"/>
    </w:rPr>
  </w:style>
  <w:style w:type="paragraph" w:styleId="Encabezado">
    <w:name w:val="header"/>
    <w:basedOn w:val="Normal"/>
    <w:link w:val="EncabezadoCar"/>
    <w:semiHidden/>
    <w:rsid w:val="00B5095D"/>
    <w:pPr>
      <w:tabs>
        <w:tab w:val="center" w:pos="4419"/>
        <w:tab w:val="right" w:pos="8838"/>
      </w:tabs>
    </w:pPr>
    <w:rPr>
      <w:lang w:val="es-MX"/>
    </w:rPr>
  </w:style>
  <w:style w:type="character" w:customStyle="1" w:styleId="EncabezadoCar">
    <w:name w:val="Encabezado Car"/>
    <w:basedOn w:val="Fuentedeprrafopredeter"/>
    <w:link w:val="Encabezado"/>
    <w:semiHidden/>
    <w:rsid w:val="00B5095D"/>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B5095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B5095D"/>
    <w:rPr>
      <w:rFonts w:ascii="Times New Roman" w:eastAsia="Calibri" w:hAnsi="Times New Roman" w:cs="Times New Roman"/>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95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5095D"/>
    <w:pPr>
      <w:jc w:val="both"/>
    </w:pPr>
    <w:rPr>
      <w:lang w:val="es-MX"/>
    </w:rPr>
  </w:style>
  <w:style w:type="character" w:customStyle="1" w:styleId="TextoindependienteCar">
    <w:name w:val="Texto independiente Car"/>
    <w:basedOn w:val="Fuentedeprrafopredeter"/>
    <w:link w:val="Textoindependiente"/>
    <w:rsid w:val="00B5095D"/>
    <w:rPr>
      <w:rFonts w:ascii="Times New Roman" w:eastAsia="Calibri" w:hAnsi="Times New Roman" w:cs="Times New Roman"/>
      <w:sz w:val="24"/>
      <w:szCs w:val="24"/>
      <w:lang w:eastAsia="es-ES"/>
    </w:rPr>
  </w:style>
  <w:style w:type="character" w:styleId="Nmerodepgina">
    <w:name w:val="page number"/>
    <w:semiHidden/>
    <w:rsid w:val="00B5095D"/>
    <w:rPr>
      <w:rFonts w:cs="Times New Roman"/>
    </w:rPr>
  </w:style>
  <w:style w:type="paragraph" w:styleId="Encabezado">
    <w:name w:val="header"/>
    <w:basedOn w:val="Normal"/>
    <w:link w:val="EncabezadoCar"/>
    <w:semiHidden/>
    <w:rsid w:val="00B5095D"/>
    <w:pPr>
      <w:tabs>
        <w:tab w:val="center" w:pos="4419"/>
        <w:tab w:val="right" w:pos="8838"/>
      </w:tabs>
    </w:pPr>
    <w:rPr>
      <w:lang w:val="es-MX"/>
    </w:rPr>
  </w:style>
  <w:style w:type="character" w:customStyle="1" w:styleId="EncabezadoCar">
    <w:name w:val="Encabezado Car"/>
    <w:basedOn w:val="Fuentedeprrafopredeter"/>
    <w:link w:val="Encabezado"/>
    <w:semiHidden/>
    <w:rsid w:val="00B5095D"/>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B5095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B5095D"/>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25241">
      <w:bodyDiv w:val="1"/>
      <w:marLeft w:val="0"/>
      <w:marRight w:val="0"/>
      <w:marTop w:val="0"/>
      <w:marBottom w:val="0"/>
      <w:divBdr>
        <w:top w:val="none" w:sz="0" w:space="0" w:color="auto"/>
        <w:left w:val="none" w:sz="0" w:space="0" w:color="auto"/>
        <w:bottom w:val="none" w:sz="0" w:space="0" w:color="auto"/>
        <w:right w:val="none" w:sz="0" w:space="0" w:color="auto"/>
      </w:divBdr>
    </w:div>
    <w:div w:id="572544039">
      <w:bodyDiv w:val="1"/>
      <w:marLeft w:val="0"/>
      <w:marRight w:val="0"/>
      <w:marTop w:val="0"/>
      <w:marBottom w:val="0"/>
      <w:divBdr>
        <w:top w:val="none" w:sz="0" w:space="0" w:color="auto"/>
        <w:left w:val="none" w:sz="0" w:space="0" w:color="auto"/>
        <w:bottom w:val="none" w:sz="0" w:space="0" w:color="auto"/>
        <w:right w:val="none" w:sz="0" w:space="0" w:color="auto"/>
      </w:divBdr>
    </w:div>
    <w:div w:id="722295198">
      <w:bodyDiv w:val="1"/>
      <w:marLeft w:val="0"/>
      <w:marRight w:val="0"/>
      <w:marTop w:val="0"/>
      <w:marBottom w:val="0"/>
      <w:divBdr>
        <w:top w:val="none" w:sz="0" w:space="0" w:color="auto"/>
        <w:left w:val="none" w:sz="0" w:space="0" w:color="auto"/>
        <w:bottom w:val="none" w:sz="0" w:space="0" w:color="auto"/>
        <w:right w:val="none" w:sz="0" w:space="0" w:color="auto"/>
      </w:divBdr>
    </w:div>
    <w:div w:id="1399594309">
      <w:bodyDiv w:val="1"/>
      <w:marLeft w:val="0"/>
      <w:marRight w:val="0"/>
      <w:marTop w:val="0"/>
      <w:marBottom w:val="0"/>
      <w:divBdr>
        <w:top w:val="none" w:sz="0" w:space="0" w:color="auto"/>
        <w:left w:val="none" w:sz="0" w:space="0" w:color="auto"/>
        <w:bottom w:val="none" w:sz="0" w:space="0" w:color="auto"/>
        <w:right w:val="none" w:sz="0" w:space="0" w:color="auto"/>
      </w:divBdr>
    </w:div>
    <w:div w:id="185533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3204</Words>
  <Characters>17628</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2017-01-30T20:43:00Z</dcterms:created>
  <dcterms:modified xsi:type="dcterms:W3CDTF">2017-01-30T20:43:00Z</dcterms:modified>
</cp:coreProperties>
</file>